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8A121" w14:textId="77777777" w:rsidR="00490762" w:rsidRPr="00137594" w:rsidRDefault="00490762" w:rsidP="00ED3C83">
      <w:pPr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Satisfaction with Life Scale (SWLS)</w:t>
      </w:r>
    </w:p>
    <w:p w14:paraId="5D7A2F0D" w14:textId="77777777" w:rsidR="00490762" w:rsidRPr="00137594" w:rsidRDefault="00490762" w:rsidP="00ED3C83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14:paraId="336BEB2D" w14:textId="77777777" w:rsidR="00490762" w:rsidRPr="00ED3C83" w:rsidRDefault="00490762" w:rsidP="00ED3C83">
      <w:pPr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  <w:r w:rsidRPr="00ED3C83">
        <w:rPr>
          <w:rFonts w:ascii="Cambria" w:hAnsi="Cambria"/>
          <w:b/>
          <w:sz w:val="24"/>
          <w:szCs w:val="24"/>
        </w:rPr>
        <w:t>Deskripsi skala</w:t>
      </w:r>
    </w:p>
    <w:p w14:paraId="4E29F4F0" w14:textId="6F11D731" w:rsidR="00490762" w:rsidRPr="00ED3C83" w:rsidRDefault="00490762" w:rsidP="00ED3C83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ED3C83">
        <w:rPr>
          <w:rFonts w:ascii="Cambria" w:hAnsi="Cambria"/>
          <w:sz w:val="24"/>
          <w:szCs w:val="24"/>
        </w:rPr>
        <w:t>Satisfa</w:t>
      </w:r>
      <w:r w:rsidR="0014772B">
        <w:rPr>
          <w:rFonts w:ascii="Cambria" w:hAnsi="Cambria"/>
          <w:sz w:val="24"/>
          <w:szCs w:val="24"/>
        </w:rPr>
        <w:t>c</w:t>
      </w:r>
      <w:r w:rsidRPr="00ED3C83">
        <w:rPr>
          <w:rFonts w:ascii="Cambria" w:hAnsi="Cambria"/>
          <w:sz w:val="24"/>
          <w:szCs w:val="24"/>
        </w:rPr>
        <w:t xml:space="preserve">tion with Life Scale (SWLS) merupakan skala yang digunakan untuk mengukur kepuasan hidup secara general. Kepuasan hidup sendiri merupakan aspek kognisi dalam konstrak </w:t>
      </w:r>
      <w:r w:rsidRPr="00ED3C83">
        <w:rPr>
          <w:rFonts w:ascii="Cambria" w:hAnsi="Cambria"/>
          <w:i/>
          <w:iCs/>
          <w:sz w:val="24"/>
          <w:szCs w:val="24"/>
        </w:rPr>
        <w:t>subjective well-being</w:t>
      </w:r>
      <w:r w:rsidRPr="00ED3C83">
        <w:rPr>
          <w:rFonts w:ascii="Cambria" w:hAnsi="Cambria"/>
          <w:sz w:val="24"/>
          <w:szCs w:val="24"/>
        </w:rPr>
        <w:t xml:space="preserve"> (SWB). Skala ini dikembangkan oleh </w:t>
      </w:r>
      <w:r w:rsidRPr="00ED3C83">
        <w:rPr>
          <w:rStyle w:val="fontstyle01"/>
          <w:rFonts w:ascii="Cambria" w:hAnsi="Cambria"/>
        </w:rPr>
        <w:t>Diener dkk. (1985)</w:t>
      </w:r>
      <w:r w:rsidRPr="00ED3C83">
        <w:rPr>
          <w:rFonts w:ascii="Cambria" w:hAnsi="Cambria"/>
        </w:rPr>
        <w:t xml:space="preserve"> </w:t>
      </w:r>
      <w:r w:rsidRPr="00ED3C83">
        <w:rPr>
          <w:rFonts w:ascii="Cambria" w:hAnsi="Cambria"/>
          <w:sz w:val="24"/>
          <w:szCs w:val="24"/>
        </w:rPr>
        <w:t xml:space="preserve">dan diterjemahkan ke bahasa Indonesia oleh Akhtar (2019). Skala ini terdiri atas 5 item berupa pernyataan yang menggambarkan penilaian individu terhadap kehidupannya. Setiap item terdiri atas </w:t>
      </w:r>
      <w:r w:rsidR="00044F7D">
        <w:rPr>
          <w:rFonts w:ascii="Cambria" w:hAnsi="Cambria"/>
          <w:sz w:val="24"/>
          <w:szCs w:val="24"/>
        </w:rPr>
        <w:t>tujuh</w:t>
      </w:r>
      <w:r w:rsidRPr="00ED3C83">
        <w:rPr>
          <w:rFonts w:ascii="Cambria" w:hAnsi="Cambria"/>
          <w:sz w:val="24"/>
          <w:szCs w:val="24"/>
        </w:rPr>
        <w:t xml:space="preserve"> peringkat skala.</w:t>
      </w:r>
    </w:p>
    <w:p w14:paraId="3AA681FD" w14:textId="77777777" w:rsidR="00490762" w:rsidRPr="00ED3C83" w:rsidRDefault="00490762" w:rsidP="00ED3C83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14:paraId="20D5A8D8" w14:textId="77777777" w:rsidR="00490762" w:rsidRPr="00ED3C83" w:rsidRDefault="00490762" w:rsidP="00ED3C83">
      <w:pPr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  <w:r w:rsidRPr="00ED3C83">
        <w:rPr>
          <w:rFonts w:ascii="Cambria" w:hAnsi="Cambria"/>
          <w:b/>
          <w:sz w:val="24"/>
          <w:szCs w:val="24"/>
        </w:rPr>
        <w:t>Properti psikometris</w:t>
      </w:r>
    </w:p>
    <w:p w14:paraId="3FBB2974" w14:textId="7739F7C2" w:rsidR="00490762" w:rsidRPr="00ED3C83" w:rsidRDefault="00490762" w:rsidP="00ED3C83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ED3C83">
        <w:rPr>
          <w:rFonts w:ascii="Cambria" w:hAnsi="Cambria"/>
          <w:sz w:val="24"/>
          <w:szCs w:val="24"/>
        </w:rPr>
        <w:t xml:space="preserve">Reliabilitas skala diukur dengan metode Alpha cronbach. Hasil uji reliabilitas Alpha dari 1.003 subjek menunjukkan koefisien Alpha sebesar 0,828 dengan korelasi item-total berkisar antara </w:t>
      </w:r>
      <w:r w:rsidR="00C5026D">
        <w:rPr>
          <w:rFonts w:ascii="Cambria" w:hAnsi="Cambria"/>
          <w:sz w:val="24"/>
          <w:szCs w:val="24"/>
        </w:rPr>
        <w:t>0,553 – 0,686.</w:t>
      </w:r>
    </w:p>
    <w:p w14:paraId="09DDCA09" w14:textId="77777777" w:rsidR="00490762" w:rsidRPr="00ED3C83" w:rsidRDefault="00490762" w:rsidP="00ED3C83">
      <w:pPr>
        <w:spacing w:after="0" w:line="360" w:lineRule="auto"/>
        <w:rPr>
          <w:rFonts w:ascii="Cambria" w:hAnsi="Cambria"/>
          <w:b/>
          <w:bCs/>
          <w:sz w:val="24"/>
          <w:szCs w:val="24"/>
        </w:rPr>
      </w:pPr>
    </w:p>
    <w:p w14:paraId="1CC30D73" w14:textId="3499C315" w:rsidR="00490762" w:rsidRPr="00ED3C83" w:rsidRDefault="00490762" w:rsidP="00ED3C83">
      <w:pPr>
        <w:spacing w:after="0" w:line="360" w:lineRule="auto"/>
        <w:rPr>
          <w:rFonts w:ascii="Cambria" w:hAnsi="Cambria"/>
          <w:b/>
          <w:bCs/>
          <w:sz w:val="24"/>
          <w:szCs w:val="24"/>
        </w:rPr>
      </w:pPr>
      <w:r w:rsidRPr="00ED3C83">
        <w:rPr>
          <w:rFonts w:ascii="Cambria" w:hAnsi="Cambria"/>
          <w:b/>
          <w:bCs/>
          <w:sz w:val="24"/>
          <w:szCs w:val="24"/>
        </w:rPr>
        <w:t>Referensi</w:t>
      </w:r>
    </w:p>
    <w:p w14:paraId="01E7C22F" w14:textId="77777777" w:rsidR="00490762" w:rsidRPr="00ED3C83" w:rsidRDefault="00490762" w:rsidP="00ED3C83">
      <w:pPr>
        <w:spacing w:after="0" w:line="360" w:lineRule="auto"/>
        <w:rPr>
          <w:rFonts w:ascii="Cambria" w:hAnsi="Cambria"/>
          <w:sz w:val="24"/>
          <w:szCs w:val="24"/>
        </w:rPr>
      </w:pPr>
      <w:r w:rsidRPr="00ED3C83">
        <w:rPr>
          <w:rFonts w:ascii="Cambria" w:hAnsi="Cambria"/>
          <w:sz w:val="24"/>
          <w:szCs w:val="24"/>
        </w:rPr>
        <w:t xml:space="preserve">Akhtar, H. (2019). Evaluasi properti psikometris dan perbandingan model pengukuran konstruk subjective well-being. Jurnal Psikologi, 18(1), 29-40 </w:t>
      </w:r>
    </w:p>
    <w:p w14:paraId="33112A8A" w14:textId="77777777" w:rsidR="00490762" w:rsidRPr="00ED3C83" w:rsidRDefault="00490762" w:rsidP="00ED3C83">
      <w:pPr>
        <w:spacing w:after="0" w:line="360" w:lineRule="auto"/>
        <w:rPr>
          <w:rFonts w:ascii="Cambria" w:hAnsi="Cambria"/>
          <w:sz w:val="24"/>
          <w:szCs w:val="24"/>
        </w:rPr>
      </w:pPr>
      <w:r w:rsidRPr="00ED3C83">
        <w:rPr>
          <w:rFonts w:ascii="Cambria" w:hAnsi="Cambria"/>
          <w:sz w:val="24"/>
          <w:szCs w:val="24"/>
        </w:rPr>
        <w:t>Diener, E. D., Emmons, R. A., Larsen, R. J., &amp; Griffin, S. (1985). The satisfaction with life scale. Journal of Personality Assessment, 49(1), 71–75</w:t>
      </w:r>
    </w:p>
    <w:p w14:paraId="0A322FD2" w14:textId="77777777" w:rsidR="00490762" w:rsidRPr="00137594" w:rsidRDefault="00490762" w:rsidP="00ED3C83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14:paraId="42613540" w14:textId="77777777" w:rsidR="00490762" w:rsidRPr="00137594" w:rsidRDefault="00490762" w:rsidP="00ED3C83">
      <w:pPr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Skala SWLS</w:t>
      </w:r>
    </w:p>
    <w:p w14:paraId="2644A74D" w14:textId="77777777" w:rsidR="00490762" w:rsidRPr="003A76A0" w:rsidRDefault="00490762" w:rsidP="00ED3C83">
      <w:pPr>
        <w:spacing w:after="0" w:line="360" w:lineRule="auto"/>
        <w:rPr>
          <w:rFonts w:ascii="Cambria" w:eastAsia="Times New Roman" w:hAnsi="Cambria" w:cs="Tahoma"/>
          <w:b/>
          <w:bCs/>
          <w:color w:val="000000"/>
          <w:sz w:val="24"/>
          <w:szCs w:val="24"/>
          <w:lang w:val="id-ID"/>
        </w:rPr>
      </w:pPr>
      <w:r w:rsidRPr="003A76A0">
        <w:rPr>
          <w:rFonts w:ascii="Cambria" w:eastAsia="Times New Roman" w:hAnsi="Cambria" w:cs="Tahoma"/>
          <w:b/>
          <w:bCs/>
          <w:color w:val="000000"/>
          <w:sz w:val="24"/>
          <w:szCs w:val="24"/>
        </w:rPr>
        <w:t>Petunjuk Pengerjaan</w:t>
      </w:r>
    </w:p>
    <w:p w14:paraId="32D300A7" w14:textId="77777777" w:rsidR="00490762" w:rsidRDefault="00490762" w:rsidP="00ED3C83">
      <w:pPr>
        <w:spacing w:after="0" w:line="360" w:lineRule="auto"/>
        <w:jc w:val="both"/>
        <w:rPr>
          <w:rFonts w:ascii="Cambria" w:hAnsi="Cambria" w:cs="Tahoma"/>
          <w:sz w:val="24"/>
          <w:szCs w:val="24"/>
        </w:rPr>
      </w:pPr>
      <w:r w:rsidRPr="006F0D98">
        <w:rPr>
          <w:rFonts w:ascii="Cambria" w:hAnsi="Cambria" w:cs="Tahoma"/>
          <w:sz w:val="24"/>
          <w:szCs w:val="24"/>
          <w:lang w:val="id-ID"/>
        </w:rPr>
        <w:t>Berikut ini adalah pernyataan yang mungkin Anda alami berkaitan dengan kehidupan Anda. Jawablah pernyataan berikut ini sesuai dengan keadaan diri Anda</w:t>
      </w:r>
      <w:r>
        <w:rPr>
          <w:rFonts w:ascii="Cambria" w:hAnsi="Cambria" w:cs="Tahoma"/>
          <w:sz w:val="24"/>
          <w:szCs w:val="24"/>
        </w:rPr>
        <w:t>.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646"/>
        <w:gridCol w:w="3713"/>
        <w:gridCol w:w="898"/>
        <w:gridCol w:w="854"/>
        <w:gridCol w:w="854"/>
        <w:gridCol w:w="850"/>
        <w:gridCol w:w="863"/>
        <w:gridCol w:w="865"/>
        <w:gridCol w:w="892"/>
      </w:tblGrid>
      <w:tr w:rsidR="00D97934" w:rsidRPr="00490762" w14:paraId="1C552BB6" w14:textId="77777777" w:rsidTr="00D97934">
        <w:tc>
          <w:tcPr>
            <w:tcW w:w="688" w:type="dxa"/>
            <w:vAlign w:val="center"/>
          </w:tcPr>
          <w:p w14:paraId="3A759E59" w14:textId="47EAA5FF" w:rsidR="00D97934" w:rsidRPr="00490762" w:rsidRDefault="00D97934" w:rsidP="00ED3C83">
            <w:pPr>
              <w:spacing w:line="360" w:lineRule="auto"/>
              <w:jc w:val="center"/>
              <w:rPr>
                <w:rFonts w:ascii="Cambria" w:hAnsi="Cambria"/>
                <w:b/>
                <w:bCs/>
              </w:rPr>
            </w:pPr>
            <w:r w:rsidRPr="00490762">
              <w:rPr>
                <w:rFonts w:ascii="Cambria" w:hAnsi="Cambria"/>
                <w:b/>
                <w:bCs/>
              </w:rPr>
              <w:t>No</w:t>
            </w:r>
          </w:p>
        </w:tc>
        <w:tc>
          <w:tcPr>
            <w:tcW w:w="4303" w:type="dxa"/>
            <w:vAlign w:val="center"/>
          </w:tcPr>
          <w:p w14:paraId="4D48A24F" w14:textId="25CFFD20" w:rsidR="00D97934" w:rsidRPr="00490762" w:rsidRDefault="00D97934" w:rsidP="00ED3C83">
            <w:pPr>
              <w:spacing w:line="360" w:lineRule="auto"/>
              <w:jc w:val="center"/>
              <w:rPr>
                <w:rFonts w:ascii="Cambria" w:hAnsi="Cambria"/>
                <w:b/>
                <w:bCs/>
              </w:rPr>
            </w:pPr>
            <w:r w:rsidRPr="00490762">
              <w:rPr>
                <w:rFonts w:ascii="Cambria" w:hAnsi="Cambria"/>
                <w:b/>
                <w:bCs/>
              </w:rPr>
              <w:t>Pernyataan</w:t>
            </w:r>
          </w:p>
        </w:tc>
        <w:tc>
          <w:tcPr>
            <w:tcW w:w="899" w:type="dxa"/>
            <w:vAlign w:val="center"/>
          </w:tcPr>
          <w:p w14:paraId="768792B4" w14:textId="5AA71B4A" w:rsidR="00D97934" w:rsidRPr="00490762" w:rsidRDefault="00D97934" w:rsidP="00ED3C83">
            <w:pPr>
              <w:spacing w:line="360" w:lineRule="auto"/>
              <w:jc w:val="center"/>
              <w:rPr>
                <w:rFonts w:ascii="Cambria" w:hAnsi="Cambria"/>
                <w:b/>
                <w:bCs/>
              </w:rPr>
            </w:pPr>
            <w:r w:rsidRPr="00490762">
              <w:rPr>
                <w:rFonts w:ascii="Cambria" w:hAnsi="Cambria"/>
                <w:b/>
                <w:bCs/>
              </w:rPr>
              <w:t>Sangat tidak sesuai</w:t>
            </w:r>
          </w:p>
        </w:tc>
        <w:tc>
          <w:tcPr>
            <w:tcW w:w="854" w:type="dxa"/>
          </w:tcPr>
          <w:p w14:paraId="4E727724" w14:textId="50A0DB0F" w:rsidR="00D97934" w:rsidRPr="00490762" w:rsidRDefault="00D97934" w:rsidP="00ED3C83">
            <w:pPr>
              <w:spacing w:line="360" w:lineRule="auto"/>
              <w:jc w:val="center"/>
              <w:rPr>
                <w:rFonts w:ascii="Cambria" w:hAnsi="Cambria"/>
                <w:b/>
                <w:bCs/>
              </w:rPr>
            </w:pPr>
            <w:r w:rsidRPr="00490762">
              <w:rPr>
                <w:rFonts w:ascii="Cambria" w:hAnsi="Cambria"/>
                <w:b/>
                <w:bCs/>
              </w:rPr>
              <w:t>Tidak sesuai</w:t>
            </w:r>
          </w:p>
        </w:tc>
        <w:tc>
          <w:tcPr>
            <w:tcW w:w="854" w:type="dxa"/>
            <w:vAlign w:val="center"/>
          </w:tcPr>
          <w:p w14:paraId="4A13F3B5" w14:textId="756DA81A" w:rsidR="00D97934" w:rsidRPr="00490762" w:rsidRDefault="00D97934" w:rsidP="00ED3C83">
            <w:pPr>
              <w:spacing w:line="36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Agak tidak sesuai</w:t>
            </w:r>
          </w:p>
        </w:tc>
        <w:tc>
          <w:tcPr>
            <w:tcW w:w="850" w:type="dxa"/>
            <w:vAlign w:val="center"/>
          </w:tcPr>
          <w:p w14:paraId="7A794B61" w14:textId="13594A99" w:rsidR="00D97934" w:rsidRPr="00490762" w:rsidRDefault="00D97934" w:rsidP="00ED3C83">
            <w:pPr>
              <w:spacing w:line="360" w:lineRule="auto"/>
              <w:jc w:val="center"/>
              <w:rPr>
                <w:rFonts w:ascii="Cambria" w:hAnsi="Cambria"/>
                <w:b/>
                <w:bCs/>
              </w:rPr>
            </w:pPr>
            <w:r w:rsidRPr="00490762">
              <w:rPr>
                <w:rFonts w:ascii="Cambria" w:hAnsi="Cambria"/>
                <w:b/>
                <w:bCs/>
              </w:rPr>
              <w:t>Netral</w:t>
            </w:r>
          </w:p>
        </w:tc>
        <w:tc>
          <w:tcPr>
            <w:tcW w:w="865" w:type="dxa"/>
          </w:tcPr>
          <w:p w14:paraId="591A5913" w14:textId="57ABEF8C" w:rsidR="00D97934" w:rsidRPr="00490762" w:rsidRDefault="00D97934" w:rsidP="00ED3C83">
            <w:pPr>
              <w:spacing w:line="36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Agak sesuai</w:t>
            </w:r>
          </w:p>
        </w:tc>
        <w:tc>
          <w:tcPr>
            <w:tcW w:w="865" w:type="dxa"/>
            <w:vAlign w:val="center"/>
          </w:tcPr>
          <w:p w14:paraId="1A4DC645" w14:textId="3EAEF5D9" w:rsidR="00D97934" w:rsidRPr="00490762" w:rsidRDefault="00D97934" w:rsidP="00ED3C83">
            <w:pPr>
              <w:spacing w:line="360" w:lineRule="auto"/>
              <w:jc w:val="center"/>
              <w:rPr>
                <w:rFonts w:ascii="Cambria" w:hAnsi="Cambria"/>
                <w:b/>
                <w:bCs/>
              </w:rPr>
            </w:pPr>
            <w:r w:rsidRPr="00490762">
              <w:rPr>
                <w:rFonts w:ascii="Cambria" w:hAnsi="Cambria"/>
                <w:b/>
                <w:bCs/>
              </w:rPr>
              <w:t>Sesuai</w:t>
            </w:r>
          </w:p>
        </w:tc>
        <w:tc>
          <w:tcPr>
            <w:tcW w:w="257" w:type="dxa"/>
            <w:vAlign w:val="center"/>
          </w:tcPr>
          <w:p w14:paraId="34BC0CA0" w14:textId="162CF116" w:rsidR="00D97934" w:rsidRPr="00490762" w:rsidRDefault="00D97934" w:rsidP="00ED3C83">
            <w:pPr>
              <w:spacing w:line="360" w:lineRule="auto"/>
              <w:jc w:val="center"/>
              <w:rPr>
                <w:rFonts w:ascii="Cambria" w:hAnsi="Cambria"/>
                <w:b/>
                <w:bCs/>
              </w:rPr>
            </w:pPr>
            <w:r w:rsidRPr="00490762">
              <w:rPr>
                <w:rFonts w:ascii="Cambria" w:hAnsi="Cambria"/>
                <w:b/>
                <w:bCs/>
              </w:rPr>
              <w:t>Sangat sesuai</w:t>
            </w:r>
          </w:p>
        </w:tc>
      </w:tr>
      <w:tr w:rsidR="00D97934" w:rsidRPr="00490762" w14:paraId="3D2F4136" w14:textId="77777777" w:rsidTr="00D97934">
        <w:tc>
          <w:tcPr>
            <w:tcW w:w="688" w:type="dxa"/>
          </w:tcPr>
          <w:p w14:paraId="0A7AA4A9" w14:textId="5B583563" w:rsidR="00D97934" w:rsidRPr="00490762" w:rsidRDefault="00D97934" w:rsidP="00ED3C83">
            <w:pPr>
              <w:spacing w:line="360" w:lineRule="auto"/>
              <w:rPr>
                <w:rFonts w:ascii="Cambria" w:hAnsi="Cambria"/>
              </w:rPr>
            </w:pPr>
            <w:r w:rsidRPr="00490762">
              <w:rPr>
                <w:rFonts w:ascii="Cambria" w:hAnsi="Cambria"/>
              </w:rPr>
              <w:t>1</w:t>
            </w:r>
          </w:p>
        </w:tc>
        <w:tc>
          <w:tcPr>
            <w:tcW w:w="4303" w:type="dxa"/>
          </w:tcPr>
          <w:p w14:paraId="1E0B9C12" w14:textId="213B98EE" w:rsidR="00D97934" w:rsidRPr="00490762" w:rsidRDefault="00D97934" w:rsidP="00ED3C83">
            <w:pPr>
              <w:spacing w:line="360" w:lineRule="auto"/>
              <w:rPr>
                <w:rFonts w:ascii="Cambria" w:hAnsi="Cambria"/>
              </w:rPr>
            </w:pPr>
            <w:r w:rsidRPr="00490762">
              <w:rPr>
                <w:rFonts w:ascii="Cambria" w:hAnsi="Cambria"/>
              </w:rPr>
              <w:t>Secara keseluruhan, kehidupan saya hampir seperti dengan apa yang saya harapkan</w:t>
            </w:r>
          </w:p>
        </w:tc>
        <w:tc>
          <w:tcPr>
            <w:tcW w:w="899" w:type="dxa"/>
          </w:tcPr>
          <w:p w14:paraId="3E6F2C9D" w14:textId="77777777" w:rsidR="00D97934" w:rsidRPr="00490762" w:rsidRDefault="00D97934" w:rsidP="00ED3C83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54" w:type="dxa"/>
          </w:tcPr>
          <w:p w14:paraId="09DE711D" w14:textId="77777777" w:rsidR="00D97934" w:rsidRPr="00490762" w:rsidRDefault="00D97934" w:rsidP="00ED3C83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54" w:type="dxa"/>
          </w:tcPr>
          <w:p w14:paraId="4A0F6737" w14:textId="1851816A" w:rsidR="00D97934" w:rsidRPr="00490762" w:rsidRDefault="00D97934" w:rsidP="00ED3C83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4BF77D33" w14:textId="77777777" w:rsidR="00D97934" w:rsidRPr="00490762" w:rsidRDefault="00D97934" w:rsidP="00ED3C83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65" w:type="dxa"/>
          </w:tcPr>
          <w:p w14:paraId="194B408C" w14:textId="77777777" w:rsidR="00D97934" w:rsidRPr="00490762" w:rsidRDefault="00D97934" w:rsidP="00ED3C83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65" w:type="dxa"/>
          </w:tcPr>
          <w:p w14:paraId="708AEDA8" w14:textId="62D82689" w:rsidR="00D97934" w:rsidRPr="00490762" w:rsidRDefault="00D97934" w:rsidP="00ED3C83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57" w:type="dxa"/>
          </w:tcPr>
          <w:p w14:paraId="1CCC47F6" w14:textId="77777777" w:rsidR="00D97934" w:rsidRPr="00490762" w:rsidRDefault="00D97934" w:rsidP="00ED3C83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D97934" w:rsidRPr="00490762" w14:paraId="3A40B13E" w14:textId="77777777" w:rsidTr="00D97934">
        <w:tc>
          <w:tcPr>
            <w:tcW w:w="688" w:type="dxa"/>
          </w:tcPr>
          <w:p w14:paraId="58E58337" w14:textId="6204EF87" w:rsidR="00D97934" w:rsidRPr="00490762" w:rsidRDefault="00D97934" w:rsidP="00ED3C83">
            <w:pPr>
              <w:spacing w:line="360" w:lineRule="auto"/>
              <w:rPr>
                <w:rFonts w:ascii="Cambria" w:hAnsi="Cambria"/>
              </w:rPr>
            </w:pPr>
            <w:r w:rsidRPr="00490762">
              <w:rPr>
                <w:rFonts w:ascii="Cambria" w:hAnsi="Cambria"/>
              </w:rPr>
              <w:lastRenderedPageBreak/>
              <w:t>2</w:t>
            </w:r>
          </w:p>
        </w:tc>
        <w:tc>
          <w:tcPr>
            <w:tcW w:w="4303" w:type="dxa"/>
          </w:tcPr>
          <w:p w14:paraId="77E7C392" w14:textId="0666A168" w:rsidR="00D97934" w:rsidRPr="00490762" w:rsidRDefault="00D97934" w:rsidP="00ED3C83">
            <w:pPr>
              <w:spacing w:line="360" w:lineRule="auto"/>
              <w:rPr>
                <w:rFonts w:ascii="Cambria" w:hAnsi="Cambria"/>
              </w:rPr>
            </w:pPr>
            <w:r w:rsidRPr="00490762">
              <w:rPr>
                <w:rFonts w:ascii="Cambria" w:hAnsi="Cambria"/>
              </w:rPr>
              <w:t xml:space="preserve">Kondisi kehidupan saya sangat baik. </w:t>
            </w:r>
          </w:p>
        </w:tc>
        <w:tc>
          <w:tcPr>
            <w:tcW w:w="899" w:type="dxa"/>
          </w:tcPr>
          <w:p w14:paraId="1146BC24" w14:textId="77777777" w:rsidR="00D97934" w:rsidRPr="00490762" w:rsidRDefault="00D97934" w:rsidP="00ED3C83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54" w:type="dxa"/>
          </w:tcPr>
          <w:p w14:paraId="41848978" w14:textId="77777777" w:rsidR="00D97934" w:rsidRPr="00490762" w:rsidRDefault="00D97934" w:rsidP="00ED3C83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54" w:type="dxa"/>
          </w:tcPr>
          <w:p w14:paraId="61AC6D8B" w14:textId="35A62274" w:rsidR="00D97934" w:rsidRPr="00490762" w:rsidRDefault="00D97934" w:rsidP="00ED3C83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2EF35DBD" w14:textId="77777777" w:rsidR="00D97934" w:rsidRPr="00490762" w:rsidRDefault="00D97934" w:rsidP="00ED3C83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65" w:type="dxa"/>
          </w:tcPr>
          <w:p w14:paraId="1F9095A6" w14:textId="77777777" w:rsidR="00D97934" w:rsidRPr="00490762" w:rsidRDefault="00D97934" w:rsidP="00ED3C83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65" w:type="dxa"/>
          </w:tcPr>
          <w:p w14:paraId="495FF93F" w14:textId="76F7E81D" w:rsidR="00D97934" w:rsidRPr="00490762" w:rsidRDefault="00D97934" w:rsidP="00ED3C83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57" w:type="dxa"/>
          </w:tcPr>
          <w:p w14:paraId="01E9BAB6" w14:textId="77777777" w:rsidR="00D97934" w:rsidRPr="00490762" w:rsidRDefault="00D97934" w:rsidP="00ED3C83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D97934" w:rsidRPr="00490762" w14:paraId="2D2C1F4C" w14:textId="77777777" w:rsidTr="00D97934">
        <w:tc>
          <w:tcPr>
            <w:tcW w:w="688" w:type="dxa"/>
          </w:tcPr>
          <w:p w14:paraId="0D9F943B" w14:textId="2F8EC4C6" w:rsidR="00D97934" w:rsidRPr="00490762" w:rsidRDefault="00D97934" w:rsidP="00ED3C83">
            <w:pPr>
              <w:spacing w:line="360" w:lineRule="auto"/>
              <w:rPr>
                <w:rFonts w:ascii="Cambria" w:hAnsi="Cambria"/>
              </w:rPr>
            </w:pPr>
            <w:r w:rsidRPr="00490762">
              <w:rPr>
                <w:rFonts w:ascii="Cambria" w:hAnsi="Cambria"/>
              </w:rPr>
              <w:t>3</w:t>
            </w:r>
          </w:p>
        </w:tc>
        <w:tc>
          <w:tcPr>
            <w:tcW w:w="4303" w:type="dxa"/>
          </w:tcPr>
          <w:p w14:paraId="3E065235" w14:textId="2A4AB613" w:rsidR="00D97934" w:rsidRPr="00490762" w:rsidRDefault="00D97934" w:rsidP="00ED3C83">
            <w:pPr>
              <w:spacing w:line="360" w:lineRule="auto"/>
              <w:rPr>
                <w:rFonts w:ascii="Cambria" w:hAnsi="Cambria"/>
              </w:rPr>
            </w:pPr>
            <w:r w:rsidRPr="00490762">
              <w:rPr>
                <w:rFonts w:ascii="Cambria" w:hAnsi="Cambria"/>
              </w:rPr>
              <w:t xml:space="preserve">Saya puas dengan kehidupan saya. </w:t>
            </w:r>
          </w:p>
        </w:tc>
        <w:tc>
          <w:tcPr>
            <w:tcW w:w="899" w:type="dxa"/>
          </w:tcPr>
          <w:p w14:paraId="138C8CA1" w14:textId="77777777" w:rsidR="00D97934" w:rsidRPr="00490762" w:rsidRDefault="00D97934" w:rsidP="00ED3C83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54" w:type="dxa"/>
          </w:tcPr>
          <w:p w14:paraId="06FE8A36" w14:textId="77777777" w:rsidR="00D97934" w:rsidRPr="00490762" w:rsidRDefault="00D97934" w:rsidP="00ED3C83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54" w:type="dxa"/>
          </w:tcPr>
          <w:p w14:paraId="11FBBA02" w14:textId="149A8575" w:rsidR="00D97934" w:rsidRPr="00490762" w:rsidRDefault="00D97934" w:rsidP="00ED3C83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011B9714" w14:textId="77777777" w:rsidR="00D97934" w:rsidRPr="00490762" w:rsidRDefault="00D97934" w:rsidP="00ED3C83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65" w:type="dxa"/>
          </w:tcPr>
          <w:p w14:paraId="425EF252" w14:textId="77777777" w:rsidR="00D97934" w:rsidRPr="00490762" w:rsidRDefault="00D97934" w:rsidP="00ED3C83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65" w:type="dxa"/>
          </w:tcPr>
          <w:p w14:paraId="1A7F7E29" w14:textId="08C9D78D" w:rsidR="00D97934" w:rsidRPr="00490762" w:rsidRDefault="00D97934" w:rsidP="00ED3C83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57" w:type="dxa"/>
          </w:tcPr>
          <w:p w14:paraId="28179E99" w14:textId="77777777" w:rsidR="00D97934" w:rsidRPr="00490762" w:rsidRDefault="00D97934" w:rsidP="00ED3C83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D97934" w:rsidRPr="00490762" w14:paraId="23BF5A71" w14:textId="77777777" w:rsidTr="00D97934">
        <w:tc>
          <w:tcPr>
            <w:tcW w:w="688" w:type="dxa"/>
          </w:tcPr>
          <w:p w14:paraId="07FAD4C6" w14:textId="131FAA09" w:rsidR="00D97934" w:rsidRPr="00490762" w:rsidRDefault="00D97934" w:rsidP="00ED3C83">
            <w:pPr>
              <w:spacing w:line="360" w:lineRule="auto"/>
              <w:rPr>
                <w:rFonts w:ascii="Cambria" w:hAnsi="Cambria"/>
              </w:rPr>
            </w:pPr>
            <w:r w:rsidRPr="00490762">
              <w:rPr>
                <w:rFonts w:ascii="Cambria" w:hAnsi="Cambria"/>
              </w:rPr>
              <w:t>4</w:t>
            </w:r>
          </w:p>
        </w:tc>
        <w:tc>
          <w:tcPr>
            <w:tcW w:w="4303" w:type="dxa"/>
          </w:tcPr>
          <w:p w14:paraId="3CC1717E" w14:textId="0F37BF96" w:rsidR="00D97934" w:rsidRPr="00490762" w:rsidRDefault="00D97934" w:rsidP="00ED3C83">
            <w:pPr>
              <w:spacing w:line="360" w:lineRule="auto"/>
              <w:rPr>
                <w:rFonts w:ascii="Cambria" w:hAnsi="Cambria"/>
              </w:rPr>
            </w:pPr>
            <w:r w:rsidRPr="00490762">
              <w:rPr>
                <w:rFonts w:ascii="Cambria" w:hAnsi="Cambria"/>
              </w:rPr>
              <w:t>Sejauh ini, saya telah mendapatkan hal penting yang saya inginkan dalam hidup.</w:t>
            </w:r>
          </w:p>
        </w:tc>
        <w:tc>
          <w:tcPr>
            <w:tcW w:w="899" w:type="dxa"/>
          </w:tcPr>
          <w:p w14:paraId="642BC623" w14:textId="77777777" w:rsidR="00D97934" w:rsidRPr="00490762" w:rsidRDefault="00D97934" w:rsidP="00ED3C83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54" w:type="dxa"/>
          </w:tcPr>
          <w:p w14:paraId="67DE3EFE" w14:textId="77777777" w:rsidR="00D97934" w:rsidRPr="00490762" w:rsidRDefault="00D97934" w:rsidP="00ED3C83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54" w:type="dxa"/>
          </w:tcPr>
          <w:p w14:paraId="7E5D24F9" w14:textId="6E08EFA3" w:rsidR="00D97934" w:rsidRPr="00490762" w:rsidRDefault="00D97934" w:rsidP="00ED3C83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566052C0" w14:textId="77777777" w:rsidR="00D97934" w:rsidRPr="00490762" w:rsidRDefault="00D97934" w:rsidP="00ED3C83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65" w:type="dxa"/>
          </w:tcPr>
          <w:p w14:paraId="72836196" w14:textId="77777777" w:rsidR="00D97934" w:rsidRPr="00490762" w:rsidRDefault="00D97934" w:rsidP="00ED3C83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65" w:type="dxa"/>
          </w:tcPr>
          <w:p w14:paraId="485377FA" w14:textId="4F83132C" w:rsidR="00D97934" w:rsidRPr="00490762" w:rsidRDefault="00D97934" w:rsidP="00ED3C83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57" w:type="dxa"/>
          </w:tcPr>
          <w:p w14:paraId="452E7EB2" w14:textId="77777777" w:rsidR="00D97934" w:rsidRPr="00490762" w:rsidRDefault="00D97934" w:rsidP="00ED3C83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D97934" w:rsidRPr="00490762" w14:paraId="3106780C" w14:textId="77777777" w:rsidTr="00D97934">
        <w:tc>
          <w:tcPr>
            <w:tcW w:w="688" w:type="dxa"/>
          </w:tcPr>
          <w:p w14:paraId="0DF55F7A" w14:textId="40CAE766" w:rsidR="00D97934" w:rsidRPr="00490762" w:rsidRDefault="00D97934" w:rsidP="00ED3C83">
            <w:pPr>
              <w:spacing w:line="360" w:lineRule="auto"/>
              <w:rPr>
                <w:rFonts w:ascii="Cambria" w:hAnsi="Cambria"/>
              </w:rPr>
            </w:pPr>
            <w:r w:rsidRPr="00490762">
              <w:rPr>
                <w:rFonts w:ascii="Cambria" w:hAnsi="Cambria"/>
              </w:rPr>
              <w:t>5</w:t>
            </w:r>
          </w:p>
        </w:tc>
        <w:tc>
          <w:tcPr>
            <w:tcW w:w="4303" w:type="dxa"/>
          </w:tcPr>
          <w:p w14:paraId="195C9042" w14:textId="68BD984F" w:rsidR="00D97934" w:rsidRPr="00490762" w:rsidRDefault="00D97934" w:rsidP="00ED3C83">
            <w:pPr>
              <w:spacing w:line="360" w:lineRule="auto"/>
              <w:rPr>
                <w:rFonts w:ascii="Cambria" w:hAnsi="Cambria"/>
              </w:rPr>
            </w:pPr>
            <w:r w:rsidRPr="00490762">
              <w:rPr>
                <w:rFonts w:ascii="Cambria" w:hAnsi="Cambria"/>
              </w:rPr>
              <w:t>Seandainya saya dapat mengulang hidup saya, hampir tidak ada yang ingin saya ubah.</w:t>
            </w:r>
          </w:p>
        </w:tc>
        <w:tc>
          <w:tcPr>
            <w:tcW w:w="899" w:type="dxa"/>
          </w:tcPr>
          <w:p w14:paraId="0F16EBA7" w14:textId="77777777" w:rsidR="00D97934" w:rsidRPr="00490762" w:rsidRDefault="00D97934" w:rsidP="00ED3C83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54" w:type="dxa"/>
          </w:tcPr>
          <w:p w14:paraId="707F43F6" w14:textId="77777777" w:rsidR="00D97934" w:rsidRPr="00490762" w:rsidRDefault="00D97934" w:rsidP="00ED3C83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54" w:type="dxa"/>
          </w:tcPr>
          <w:p w14:paraId="7D5B1791" w14:textId="54237D00" w:rsidR="00D97934" w:rsidRPr="00490762" w:rsidRDefault="00D97934" w:rsidP="00ED3C83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2AA414D5" w14:textId="77777777" w:rsidR="00D97934" w:rsidRPr="00490762" w:rsidRDefault="00D97934" w:rsidP="00ED3C83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65" w:type="dxa"/>
          </w:tcPr>
          <w:p w14:paraId="022476D4" w14:textId="77777777" w:rsidR="00D97934" w:rsidRPr="00490762" w:rsidRDefault="00D97934" w:rsidP="00ED3C83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65" w:type="dxa"/>
          </w:tcPr>
          <w:p w14:paraId="73BFEC4B" w14:textId="3543B932" w:rsidR="00D97934" w:rsidRPr="00490762" w:rsidRDefault="00D97934" w:rsidP="00ED3C83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57" w:type="dxa"/>
          </w:tcPr>
          <w:p w14:paraId="24D8ECF0" w14:textId="77777777" w:rsidR="00D97934" w:rsidRPr="00490762" w:rsidRDefault="00D97934" w:rsidP="00ED3C83">
            <w:pPr>
              <w:spacing w:line="360" w:lineRule="auto"/>
              <w:rPr>
                <w:rFonts w:ascii="Cambria" w:hAnsi="Cambria"/>
              </w:rPr>
            </w:pPr>
          </w:p>
        </w:tc>
      </w:tr>
    </w:tbl>
    <w:p w14:paraId="4537BAFA" w14:textId="2B8B9F1C" w:rsidR="00490762" w:rsidRDefault="00490762" w:rsidP="00ED3C83">
      <w:pPr>
        <w:spacing w:after="0" w:line="360" w:lineRule="auto"/>
      </w:pPr>
    </w:p>
    <w:p w14:paraId="2DBF5F31" w14:textId="77777777" w:rsidR="00490762" w:rsidRDefault="00490762" w:rsidP="00ED3C83">
      <w:pPr>
        <w:spacing w:after="0" w:line="360" w:lineRule="auto"/>
      </w:pPr>
    </w:p>
    <w:p w14:paraId="21B3B624" w14:textId="77777777" w:rsidR="00490762" w:rsidRPr="00490762" w:rsidRDefault="00490762" w:rsidP="00ED3C83">
      <w:pPr>
        <w:spacing w:after="0" w:line="360" w:lineRule="auto"/>
        <w:rPr>
          <w:rFonts w:ascii="Cambria" w:hAnsi="Cambria"/>
          <w:b/>
          <w:bCs/>
          <w:sz w:val="24"/>
          <w:szCs w:val="24"/>
        </w:rPr>
      </w:pPr>
      <w:r w:rsidRPr="00490762">
        <w:rPr>
          <w:rFonts w:ascii="Cambria" w:hAnsi="Cambria"/>
          <w:b/>
          <w:bCs/>
          <w:sz w:val="24"/>
          <w:szCs w:val="24"/>
        </w:rPr>
        <w:t>Petunjuk skoring</w:t>
      </w:r>
    </w:p>
    <w:p w14:paraId="3CC997F8" w14:textId="5B05C013" w:rsidR="00490762" w:rsidRPr="00490762" w:rsidRDefault="00490762" w:rsidP="00ED3C83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Jawaban sangat tidak sesuai diskor 1, </w:t>
      </w:r>
      <w:r w:rsidR="00D97934">
        <w:rPr>
          <w:rFonts w:ascii="Cambria" w:hAnsi="Cambria"/>
          <w:sz w:val="24"/>
          <w:szCs w:val="24"/>
        </w:rPr>
        <w:t xml:space="preserve">agak </w:t>
      </w:r>
      <w:r>
        <w:rPr>
          <w:rFonts w:ascii="Cambria" w:hAnsi="Cambria"/>
          <w:sz w:val="24"/>
          <w:szCs w:val="24"/>
        </w:rPr>
        <w:t xml:space="preserve">tidak sesuai 2, </w:t>
      </w:r>
      <w:r w:rsidR="00D97934">
        <w:rPr>
          <w:rFonts w:ascii="Cambria" w:hAnsi="Cambria"/>
          <w:sz w:val="24"/>
          <w:szCs w:val="24"/>
        </w:rPr>
        <w:t xml:space="preserve">tidak sesuai 3, </w:t>
      </w:r>
      <w:r>
        <w:rPr>
          <w:rFonts w:ascii="Cambria" w:hAnsi="Cambria"/>
          <w:sz w:val="24"/>
          <w:szCs w:val="24"/>
        </w:rPr>
        <w:t xml:space="preserve">netral </w:t>
      </w:r>
      <w:r w:rsidR="00D97934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 xml:space="preserve">, </w:t>
      </w:r>
      <w:r w:rsidR="00D97934">
        <w:rPr>
          <w:rFonts w:ascii="Cambria" w:hAnsi="Cambria"/>
          <w:sz w:val="24"/>
          <w:szCs w:val="24"/>
        </w:rPr>
        <w:t xml:space="preserve">agak </w:t>
      </w:r>
      <w:r>
        <w:rPr>
          <w:rFonts w:ascii="Cambria" w:hAnsi="Cambria"/>
          <w:sz w:val="24"/>
          <w:szCs w:val="24"/>
        </w:rPr>
        <w:t xml:space="preserve">sesuai </w:t>
      </w:r>
      <w:r w:rsidR="00D97934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 xml:space="preserve">, </w:t>
      </w:r>
      <w:r w:rsidR="00D97934">
        <w:rPr>
          <w:rFonts w:ascii="Cambria" w:hAnsi="Cambria"/>
          <w:sz w:val="24"/>
          <w:szCs w:val="24"/>
        </w:rPr>
        <w:t xml:space="preserve">sesuai 6, </w:t>
      </w:r>
      <w:r>
        <w:rPr>
          <w:rFonts w:ascii="Cambria" w:hAnsi="Cambria"/>
          <w:sz w:val="24"/>
          <w:szCs w:val="24"/>
        </w:rPr>
        <w:t xml:space="preserve">sangat sesuai </w:t>
      </w:r>
      <w:r w:rsidR="00D97934">
        <w:rPr>
          <w:rFonts w:ascii="Cambria" w:hAnsi="Cambria"/>
          <w:sz w:val="24"/>
          <w:szCs w:val="24"/>
        </w:rPr>
        <w:t>7</w:t>
      </w:r>
      <w:r>
        <w:rPr>
          <w:rFonts w:ascii="Cambria" w:hAnsi="Cambria"/>
          <w:sz w:val="24"/>
          <w:szCs w:val="24"/>
        </w:rPr>
        <w:t>. Kemudian jumlahkan skor dari kelima butir tersebut untuk mendapat skor kepuasan hidup</w:t>
      </w:r>
    </w:p>
    <w:sectPr w:rsidR="00490762" w:rsidRPr="00490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0MzY1MzYwNDGxMDBW0lEKTi0uzszPAykwqgUAXUpQWiwAAAA="/>
  </w:docVars>
  <w:rsids>
    <w:rsidRoot w:val="00490762"/>
    <w:rsid w:val="00044F7D"/>
    <w:rsid w:val="0014772B"/>
    <w:rsid w:val="00153E53"/>
    <w:rsid w:val="00490762"/>
    <w:rsid w:val="00A026D7"/>
    <w:rsid w:val="00C5026D"/>
    <w:rsid w:val="00D97934"/>
    <w:rsid w:val="00ED3C83"/>
    <w:rsid w:val="00FC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69F24"/>
  <w15:chartTrackingRefBased/>
  <w15:docId w15:val="{D67D3145-6A8B-4305-B6E3-31AA229E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9076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90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Akhtar Hanif</cp:lastModifiedBy>
  <cp:revision>6</cp:revision>
  <dcterms:created xsi:type="dcterms:W3CDTF">2020-08-02T17:20:00Z</dcterms:created>
  <dcterms:modified xsi:type="dcterms:W3CDTF">2021-02-07T09:29:00Z</dcterms:modified>
</cp:coreProperties>
</file>