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C01" w:rsidRPr="00430C01" w:rsidRDefault="00430C01" w:rsidP="00430C01">
      <w:pPr>
        <w:pStyle w:val="Title"/>
        <w:spacing w:line="242" w:lineRule="auto"/>
        <w:ind w:left="0"/>
        <w:rPr>
          <w:rFonts w:ascii="Palatino Linotype" w:hAnsi="Palatino Linotype"/>
          <w:color w:val="002060"/>
        </w:rPr>
      </w:pPr>
      <w:bookmarkStart w:id="0" w:name="_Hlk534908560"/>
      <w:bookmarkStart w:id="1" w:name="_Toc294777474"/>
      <w:r w:rsidRPr="00430C01">
        <w:rPr>
          <w:rFonts w:ascii="Palatino Linotype" w:hAnsi="Palatino Linotype"/>
          <w:color w:val="002060"/>
        </w:rPr>
        <w:t>Semiot</w:t>
      </w:r>
      <w:r w:rsidR="00F444ED">
        <w:rPr>
          <w:rFonts w:ascii="Palatino Linotype" w:hAnsi="Palatino Linotype"/>
          <w:color w:val="002060"/>
        </w:rPr>
        <w:t>ics Analysis of Roland Barthes'</w:t>
      </w:r>
      <w:r w:rsidRPr="00430C01">
        <w:rPr>
          <w:rFonts w:ascii="Palatino Linotype" w:hAnsi="Palatino Linotype"/>
          <w:color w:val="002060"/>
        </w:rPr>
        <w:t xml:space="preserve"> Theory on </w:t>
      </w:r>
      <w:proofErr w:type="spellStart"/>
      <w:r w:rsidRPr="00430C01">
        <w:rPr>
          <w:rFonts w:ascii="Palatino Linotype" w:hAnsi="Palatino Linotype"/>
          <w:color w:val="002060"/>
        </w:rPr>
        <w:t>Pocari</w:t>
      </w:r>
      <w:proofErr w:type="spellEnd"/>
      <w:r w:rsidRPr="00430C01">
        <w:rPr>
          <w:rFonts w:ascii="Palatino Linotype" w:hAnsi="Palatino Linotype"/>
          <w:color w:val="002060"/>
        </w:rPr>
        <w:t xml:space="preserve"> Sweat's "Sweat For Dream" Ad</w:t>
      </w:r>
      <w:r>
        <w:rPr>
          <w:rFonts w:ascii="Palatino Linotype" w:hAnsi="Palatino Linotype"/>
          <w:color w:val="002060"/>
        </w:rPr>
        <w:t>vertisement.</w:t>
      </w:r>
    </w:p>
    <w:p w:rsidR="00430C01" w:rsidRPr="007D67B0" w:rsidRDefault="00430C01" w:rsidP="00430C01">
      <w:pPr>
        <w:pStyle w:val="2author"/>
      </w:pPr>
    </w:p>
    <w:p w:rsidR="00430C01" w:rsidRPr="007D67B0" w:rsidRDefault="00430C01" w:rsidP="00430C01">
      <w:pPr>
        <w:pStyle w:val="Heading1"/>
        <w:spacing w:before="245"/>
        <w:jc w:val="left"/>
        <w:rPr>
          <w:color w:val="2E74B5" w:themeColor="accent1" w:themeShade="BF"/>
          <w:sz w:val="22"/>
          <w:szCs w:val="22"/>
          <w:vertAlign w:val="superscript"/>
        </w:rPr>
      </w:pPr>
      <w:r w:rsidRPr="007D67B0">
        <w:rPr>
          <w:color w:val="2E74B5" w:themeColor="accent1" w:themeShade="BF"/>
          <w:sz w:val="22"/>
          <w:szCs w:val="22"/>
        </w:rPr>
        <w:t>CaturSunuWijayanto</w:t>
      </w:r>
      <w:r w:rsidRPr="007D67B0">
        <w:rPr>
          <w:color w:val="2E74B5" w:themeColor="accent1" w:themeShade="BF"/>
          <w:sz w:val="22"/>
          <w:szCs w:val="22"/>
          <w:vertAlign w:val="superscript"/>
        </w:rPr>
        <w:t>1</w:t>
      </w:r>
      <w:proofErr w:type="gramStart"/>
      <w:r>
        <w:rPr>
          <w:color w:val="2E74B5" w:themeColor="accent1" w:themeShade="BF"/>
          <w:sz w:val="22"/>
          <w:szCs w:val="22"/>
        </w:rPr>
        <w:t xml:space="preserve">, </w:t>
      </w:r>
      <w:r w:rsidRPr="007D67B0">
        <w:rPr>
          <w:color w:val="2E74B5" w:themeColor="accent1" w:themeShade="BF"/>
          <w:sz w:val="22"/>
          <w:szCs w:val="22"/>
        </w:rPr>
        <w:t xml:space="preserve"> </w:t>
      </w:r>
      <w:proofErr w:type="spellStart"/>
      <w:r w:rsidRPr="007D67B0">
        <w:rPr>
          <w:color w:val="2E74B5" w:themeColor="accent1" w:themeShade="BF"/>
          <w:sz w:val="22"/>
          <w:szCs w:val="22"/>
        </w:rPr>
        <w:t>Fitria</w:t>
      </w:r>
      <w:proofErr w:type="spellEnd"/>
      <w:proofErr w:type="gramEnd"/>
      <w:r w:rsidRPr="007D67B0">
        <w:rPr>
          <w:color w:val="2E74B5" w:themeColor="accent1" w:themeShade="BF"/>
          <w:sz w:val="22"/>
          <w:szCs w:val="22"/>
        </w:rPr>
        <w:t xml:space="preserve"> Iswari</w:t>
      </w:r>
      <w:r>
        <w:rPr>
          <w:color w:val="2E74B5" w:themeColor="accent1" w:themeShade="BF"/>
          <w:sz w:val="22"/>
          <w:szCs w:val="22"/>
          <w:vertAlign w:val="superscript"/>
        </w:rPr>
        <w:t>2</w:t>
      </w:r>
    </w:p>
    <w:p w:rsidR="00430C01" w:rsidRPr="007D67B0" w:rsidRDefault="00430C01" w:rsidP="00430C01">
      <w:pPr>
        <w:pStyle w:val="3Institution"/>
      </w:pPr>
    </w:p>
    <w:p w:rsidR="00430C01" w:rsidRPr="007D67B0" w:rsidRDefault="00430C01" w:rsidP="00430C01">
      <w:pPr>
        <w:pStyle w:val="3Institution"/>
      </w:pPr>
      <w:proofErr w:type="spellStart"/>
      <w:r w:rsidRPr="007D67B0">
        <w:t>Universitas</w:t>
      </w:r>
      <w:proofErr w:type="spellEnd"/>
      <w:r w:rsidRPr="007D67B0">
        <w:t xml:space="preserve"> </w:t>
      </w:r>
      <w:proofErr w:type="spellStart"/>
      <w:r w:rsidRPr="007D67B0">
        <w:t>Indraprasta</w:t>
      </w:r>
      <w:proofErr w:type="spellEnd"/>
      <w:r w:rsidRPr="007D67B0">
        <w:t xml:space="preserve"> PGRI</w:t>
      </w:r>
    </w:p>
    <w:p w:rsidR="00430C01" w:rsidRPr="007D67B0" w:rsidRDefault="00430C01" w:rsidP="00430C01">
      <w:pPr>
        <w:pStyle w:val="3Institution"/>
      </w:pPr>
    </w:p>
    <w:p w:rsidR="00430C01" w:rsidRPr="007D67B0" w:rsidRDefault="00430C01" w:rsidP="00430C01">
      <w:pPr>
        <w:pStyle w:val="3Institution"/>
      </w:pPr>
    </w:p>
    <w:p w:rsidR="00430C01" w:rsidRPr="007D67B0" w:rsidRDefault="00430C01" w:rsidP="00430C01">
      <w:pPr>
        <w:pStyle w:val="4Abstract"/>
        <w:rPr>
          <w:lang w:val="id-ID"/>
        </w:rPr>
      </w:pPr>
      <w:proofErr w:type="spellStart"/>
      <w:r w:rsidRPr="007D67B0">
        <w:rPr>
          <w:b/>
        </w:rPr>
        <w:t>Ab</w:t>
      </w:r>
      <w:proofErr w:type="spellEnd"/>
      <w:r w:rsidRPr="007D67B0">
        <w:rPr>
          <w:b/>
          <w:lang w:val="id-ID"/>
        </w:rPr>
        <w:t>s</w:t>
      </w:r>
      <w:r w:rsidRPr="007D67B0">
        <w:rPr>
          <w:b/>
        </w:rPr>
        <w:t>tract</w:t>
      </w:r>
      <w:r w:rsidRPr="007D67B0">
        <w:rPr>
          <w:b/>
          <w:lang w:val="id-ID"/>
        </w:rPr>
        <w:t>.</w:t>
      </w:r>
      <w:r w:rsidRPr="007D67B0">
        <w:rPr>
          <w:lang w:val="id-ID"/>
        </w:rPr>
        <w:t xml:space="preserve"> </w:t>
      </w:r>
    </w:p>
    <w:p w:rsidR="00430C01" w:rsidRPr="00430C01" w:rsidRDefault="00430C01" w:rsidP="00387588">
      <w:pPr>
        <w:ind w:left="567"/>
        <w:rPr>
          <w:color w:val="202020"/>
          <w:shd w:val="clear" w:color="auto" w:fill="FFFFFF"/>
        </w:rPr>
      </w:pPr>
      <w:r w:rsidRPr="00430C01">
        <w:rPr>
          <w:color w:val="202020"/>
          <w:shd w:val="clear" w:color="auto" w:fill="FFFFFF"/>
        </w:rPr>
        <w:t xml:space="preserve">Semiotics originates from the Greek word </w:t>
      </w:r>
      <w:proofErr w:type="spellStart"/>
      <w:r w:rsidRPr="00F444ED">
        <w:rPr>
          <w:i/>
          <w:color w:val="202020"/>
          <w:shd w:val="clear" w:color="auto" w:fill="FFFFFF"/>
        </w:rPr>
        <w:t>semeion</w:t>
      </w:r>
      <w:proofErr w:type="spellEnd"/>
      <w:r w:rsidRPr="00430C01">
        <w:rPr>
          <w:color w:val="202020"/>
          <w:shd w:val="clear" w:color="auto" w:fill="FFFFFF"/>
        </w:rPr>
        <w:t xml:space="preserve"> which means "sign". According to language, a branch of science that studies the relationship of sign forms such as code, language, signals, and others. Ferdinand de Saussure introduced semiotics using the form of a sign: signified and a signifier which is atomistic. The relationship is an association between "marked" and "marked". Then, Barthes, a follower of Ferdinand de Saussure, who holds the view that a sign system that reflects the assumptions of the wider community at a certain time. According to Roland Barthes' semiology, denotation is a form of significance in the first stage, whereas connotation is the second stage. In this case denotation is more associated with closed meaning. It is like a reaction to reject the oppressive form of denotation necessity. Barthes tries to refuse, because according to him there are only connotations (</w:t>
      </w:r>
      <w:proofErr w:type="spellStart"/>
      <w:r w:rsidRPr="00430C01">
        <w:rPr>
          <w:color w:val="202020"/>
          <w:shd w:val="clear" w:color="auto" w:fill="FFFFFF"/>
        </w:rPr>
        <w:t>Budiman</w:t>
      </w:r>
      <w:proofErr w:type="spellEnd"/>
      <w:r w:rsidRPr="00430C01">
        <w:rPr>
          <w:color w:val="202020"/>
          <w:shd w:val="clear" w:color="auto" w:fill="FFFFFF"/>
        </w:rPr>
        <w:t xml:space="preserve">, 1999: 22). Advertising is often associated with denotation and connotation through the media of promotion. Structurally, advertisements have signs, a combination of audio and visuals, have a product description and even an implied message in the ad serving. Advertising aims to promote an item or product. The advertisement that will be used as the object of study and will be analyzed is an advertisement about one of the famous body fluid replacement drink products, namely </w:t>
      </w:r>
      <w:proofErr w:type="spellStart"/>
      <w:r w:rsidRPr="00430C01">
        <w:rPr>
          <w:color w:val="202020"/>
          <w:shd w:val="clear" w:color="auto" w:fill="FFFFFF"/>
        </w:rPr>
        <w:t>Pocari</w:t>
      </w:r>
      <w:proofErr w:type="spellEnd"/>
      <w:r w:rsidRPr="00430C01">
        <w:rPr>
          <w:color w:val="202020"/>
          <w:shd w:val="clear" w:color="auto" w:fill="FFFFFF"/>
        </w:rPr>
        <w:t xml:space="preserve"> Sweat. To achieve this level of analysis, this study uses the theory of semiotics from Roland </w:t>
      </w:r>
      <w:r w:rsidR="00F444ED" w:rsidRPr="00430C01">
        <w:rPr>
          <w:color w:val="202020"/>
          <w:shd w:val="clear" w:color="auto" w:fill="FFFFFF"/>
        </w:rPr>
        <w:t>Barthes</w:t>
      </w:r>
      <w:r w:rsidRPr="00430C01">
        <w:rPr>
          <w:color w:val="202020"/>
          <w:shd w:val="clear" w:color="auto" w:fill="FFFFFF"/>
        </w:rPr>
        <w:t xml:space="preserve">' thought. This study used a qualitative method, namely descriptive research on the semiotic analysis of Roland </w:t>
      </w:r>
      <w:proofErr w:type="spellStart"/>
      <w:r w:rsidRPr="00430C01">
        <w:rPr>
          <w:color w:val="202020"/>
          <w:shd w:val="clear" w:color="auto" w:fill="FFFFFF"/>
        </w:rPr>
        <w:t>Berthes</w:t>
      </w:r>
      <w:proofErr w:type="spellEnd"/>
      <w:r w:rsidRPr="00430C01">
        <w:rPr>
          <w:color w:val="202020"/>
          <w:shd w:val="clear" w:color="auto" w:fill="FFFFFF"/>
        </w:rPr>
        <w:t xml:space="preserve">' thoughts in the </w:t>
      </w:r>
      <w:proofErr w:type="spellStart"/>
      <w:r w:rsidRPr="00430C01">
        <w:rPr>
          <w:color w:val="202020"/>
          <w:shd w:val="clear" w:color="auto" w:fill="FFFFFF"/>
        </w:rPr>
        <w:t>Pocari</w:t>
      </w:r>
      <w:proofErr w:type="spellEnd"/>
      <w:r w:rsidRPr="00430C01">
        <w:rPr>
          <w:color w:val="202020"/>
          <w:shd w:val="clear" w:color="auto" w:fill="FFFFFF"/>
        </w:rPr>
        <w:t xml:space="preserve"> Sweat "Sweat </w:t>
      </w:r>
      <w:r w:rsidR="00314FBC" w:rsidRPr="00430C01">
        <w:rPr>
          <w:color w:val="202020"/>
          <w:shd w:val="clear" w:color="auto" w:fill="FFFFFF"/>
        </w:rPr>
        <w:t>for</w:t>
      </w:r>
      <w:r w:rsidRPr="00430C01">
        <w:rPr>
          <w:color w:val="202020"/>
          <w:shd w:val="clear" w:color="auto" w:fill="FFFFFF"/>
        </w:rPr>
        <w:t xml:space="preserve"> Dream" ad. </w:t>
      </w:r>
    </w:p>
    <w:p w:rsidR="00430C01" w:rsidRPr="00430C01" w:rsidRDefault="00430C01" w:rsidP="00387588">
      <w:pPr>
        <w:pStyle w:val="6AbstrakIsi"/>
        <w:rPr>
          <w:rFonts w:ascii="Palatino Linotype" w:hAnsi="Palatino Linotype" w:cs="Times New Roman"/>
          <w:iCs/>
          <w:color w:val="000000"/>
          <w:sz w:val="22"/>
        </w:rPr>
      </w:pPr>
    </w:p>
    <w:p w:rsidR="00430C01" w:rsidRPr="00430C01" w:rsidRDefault="00430C01" w:rsidP="00387588">
      <w:pPr>
        <w:pStyle w:val="6AbstrakIsi"/>
        <w:rPr>
          <w:rStyle w:val="s1"/>
          <w:rFonts w:ascii="Palatino Linotype" w:hAnsi="Palatino Linotype" w:cs="Times New Roman"/>
          <w:iCs/>
          <w:color w:val="000000"/>
          <w:sz w:val="22"/>
          <w:lang w:val="id-ID"/>
        </w:rPr>
      </w:pPr>
      <w:r w:rsidRPr="00430C01">
        <w:rPr>
          <w:rFonts w:ascii="Palatino Linotype" w:hAnsi="Palatino Linotype" w:cs="Times New Roman"/>
          <w:b/>
          <w:iCs/>
          <w:color w:val="000000"/>
          <w:sz w:val="22"/>
        </w:rPr>
        <w:t>K</w:t>
      </w:r>
      <w:r w:rsidRPr="00430C01">
        <w:rPr>
          <w:rFonts w:ascii="Palatino Linotype" w:hAnsi="Palatino Linotype" w:cs="Times New Roman"/>
          <w:b/>
          <w:iCs/>
          <w:color w:val="000000"/>
          <w:sz w:val="22"/>
          <w:lang w:val="id-ID"/>
        </w:rPr>
        <w:t>eyword</w:t>
      </w:r>
      <w:r w:rsidRPr="00430C01">
        <w:rPr>
          <w:rFonts w:ascii="Palatino Linotype" w:hAnsi="Palatino Linotype" w:cs="Times New Roman"/>
          <w:b/>
          <w:iCs/>
          <w:color w:val="000000"/>
          <w:sz w:val="22"/>
        </w:rPr>
        <w:t xml:space="preserve">: </w:t>
      </w:r>
      <w:r w:rsidRPr="00430C01">
        <w:rPr>
          <w:rStyle w:val="s1"/>
          <w:rFonts w:ascii="Palatino Linotype" w:hAnsi="Palatino Linotype" w:cs="Times New Roman"/>
          <w:iCs/>
          <w:color w:val="000000"/>
          <w:sz w:val="22"/>
          <w:lang w:val="id-ID"/>
        </w:rPr>
        <w:t xml:space="preserve">Semiotic, </w:t>
      </w:r>
      <w:r w:rsidRPr="00430C01">
        <w:rPr>
          <w:rStyle w:val="s1"/>
          <w:rFonts w:ascii="Palatino Linotype" w:hAnsi="Palatino Linotype" w:cs="Times New Roman"/>
          <w:iCs/>
          <w:color w:val="000000"/>
          <w:sz w:val="22"/>
        </w:rPr>
        <w:t>Barthes, Denotation, Connotation</w:t>
      </w:r>
      <w:r w:rsidRPr="00430C01">
        <w:rPr>
          <w:rStyle w:val="s1"/>
          <w:rFonts w:ascii="Palatino Linotype" w:hAnsi="Palatino Linotype" w:cs="Times New Roman"/>
          <w:iCs/>
          <w:color w:val="000000"/>
          <w:sz w:val="22"/>
          <w:lang w:val="id-ID"/>
        </w:rPr>
        <w:t>, Advertisement</w:t>
      </w:r>
    </w:p>
    <w:p w:rsidR="00430C01" w:rsidRPr="007F65CF" w:rsidRDefault="00430C01" w:rsidP="00430C01">
      <w:pPr>
        <w:pStyle w:val="6AbstrakIsi"/>
        <w:rPr>
          <w:rFonts w:ascii="Palatino Linotype" w:hAnsi="Palatino Linotype" w:cs="Times New Roman"/>
          <w:color w:val="000000"/>
          <w:sz w:val="22"/>
          <w:lang w:val="id-ID"/>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430C01" w:rsidRPr="007D67B0" w:rsidTr="00387588">
        <w:tc>
          <w:tcPr>
            <w:tcW w:w="6804" w:type="dxa"/>
          </w:tcPr>
          <w:p w:rsidR="00430C01" w:rsidRPr="007D67B0" w:rsidRDefault="00430C01" w:rsidP="00387588"/>
        </w:tc>
      </w:tr>
    </w:tbl>
    <w:p w:rsidR="00430C01" w:rsidRPr="007D67B0" w:rsidRDefault="00430C01" w:rsidP="00430C01">
      <w:pPr>
        <w:pStyle w:val="4Abstract"/>
        <w:rPr>
          <w:b/>
          <w:sz w:val="16"/>
          <w:lang w:val="id-ID"/>
        </w:rPr>
      </w:pPr>
    </w:p>
    <w:p w:rsidR="00430C01" w:rsidRPr="007D67B0" w:rsidRDefault="00430C01" w:rsidP="00430C01">
      <w:pPr>
        <w:pStyle w:val="4Abstract"/>
        <w:rPr>
          <w:sz w:val="16"/>
        </w:rPr>
      </w:pPr>
      <w:r w:rsidRPr="007D67B0">
        <w:rPr>
          <w:b/>
          <w:sz w:val="16"/>
        </w:rPr>
        <w:t xml:space="preserve">Correspondence author: </w:t>
      </w:r>
      <w:r w:rsidRPr="007D67B0">
        <w:rPr>
          <w:sz w:val="16"/>
        </w:rPr>
        <w:t>Name, E-mail, City, and Country</w:t>
      </w:r>
    </w:p>
    <w:p w:rsidR="00430C01" w:rsidRPr="007D67B0" w:rsidRDefault="00430C01" w:rsidP="00430C01">
      <w:pPr>
        <w:pStyle w:val="4Abstract"/>
        <w:rPr>
          <w:noProof/>
          <w:lang w:val="id-ID" w:eastAsia="id-ID"/>
        </w:rPr>
      </w:pPr>
    </w:p>
    <w:p w:rsidR="00430C01" w:rsidRDefault="00430C01" w:rsidP="00430C01">
      <w:pPr>
        <w:pStyle w:val="4Abstract"/>
      </w:pPr>
      <w:r w:rsidRPr="007D67B0">
        <w:rPr>
          <w:noProof/>
        </w:rPr>
        <w:drawing>
          <wp:inline distT="0" distB="0" distL="0" distR="0" wp14:anchorId="676921A1" wp14:editId="473C1DD7">
            <wp:extent cx="666750" cy="238125"/>
            <wp:effectExtent l="0" t="0" r="0" b="0"/>
            <wp:docPr id="5" name="Picture 4" descr="G:\1. Jurnal\b. DESAIN\VISUAL DESAIN\640px-Cc-by-nc-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7D67B0">
        <w:rPr>
          <w:lang w:val="id-ID"/>
        </w:rPr>
        <w:t xml:space="preserve"> </w:t>
      </w:r>
      <w:r w:rsidRPr="007D67B0">
        <w:t>This work is licensed under a CC-BY-NC</w:t>
      </w:r>
    </w:p>
    <w:p w:rsidR="002E6D9B" w:rsidRPr="007D67B0" w:rsidRDefault="002E6D9B" w:rsidP="00430C01">
      <w:pPr>
        <w:pStyle w:val="4Abstract"/>
      </w:pPr>
    </w:p>
    <w:p w:rsidR="00430C01" w:rsidRPr="00E32BAB" w:rsidRDefault="00430C01" w:rsidP="00430C01">
      <w:pPr>
        <w:pStyle w:val="Heading1"/>
        <w:rPr>
          <w:b w:val="0"/>
          <w:i/>
          <w:sz w:val="20"/>
          <w:lang w:val="id-ID"/>
        </w:rPr>
      </w:pPr>
      <w:r w:rsidRPr="00E32BAB">
        <w:t>Introduction</w:t>
      </w:r>
      <w:r w:rsidRPr="00E32BAB">
        <w:rPr>
          <w:lang w:val="id-ID"/>
        </w:rPr>
        <w:t xml:space="preserve"> </w:t>
      </w:r>
    </w:p>
    <w:p w:rsidR="00430C01" w:rsidRPr="00430C01" w:rsidRDefault="00430C01" w:rsidP="00430C01">
      <w:pPr>
        <w:pStyle w:val="Heading1"/>
        <w:ind w:firstLine="720"/>
        <w:rPr>
          <w:rFonts w:eastAsia="Calibri"/>
          <w:b w:val="0"/>
          <w:color w:val="auto"/>
          <w:sz w:val="22"/>
          <w:szCs w:val="22"/>
        </w:rPr>
      </w:pPr>
      <w:r w:rsidRPr="00430C01">
        <w:rPr>
          <w:rFonts w:eastAsia="Calibri"/>
          <w:b w:val="0"/>
          <w:color w:val="auto"/>
          <w:sz w:val="22"/>
          <w:szCs w:val="22"/>
        </w:rPr>
        <w:t xml:space="preserve">In the American Marketing Association (AMA), advertising is defined as any form of non-personal presentation and promotion </w:t>
      </w:r>
      <w:r w:rsidR="00314FBC" w:rsidRPr="00430C01">
        <w:rPr>
          <w:rFonts w:eastAsia="Calibri"/>
          <w:b w:val="0"/>
          <w:color w:val="auto"/>
          <w:sz w:val="22"/>
          <w:szCs w:val="22"/>
        </w:rPr>
        <w:t>of idea</w:t>
      </w:r>
      <w:r w:rsidRPr="00430C01">
        <w:rPr>
          <w:rFonts w:eastAsia="Calibri"/>
          <w:b w:val="0"/>
          <w:color w:val="auto"/>
          <w:sz w:val="22"/>
          <w:szCs w:val="22"/>
        </w:rPr>
        <w:t xml:space="preserve">, item, or service by an identified sponsor. Frank </w:t>
      </w:r>
      <w:proofErr w:type="spellStart"/>
      <w:r w:rsidRPr="00430C01">
        <w:rPr>
          <w:rFonts w:eastAsia="Calibri"/>
          <w:b w:val="0"/>
          <w:color w:val="auto"/>
          <w:sz w:val="22"/>
          <w:szCs w:val="22"/>
        </w:rPr>
        <w:t>Jefkins</w:t>
      </w:r>
      <w:proofErr w:type="spellEnd"/>
      <w:r w:rsidRPr="00430C01">
        <w:rPr>
          <w:rFonts w:eastAsia="Calibri"/>
          <w:b w:val="0"/>
          <w:color w:val="auto"/>
          <w:sz w:val="22"/>
          <w:szCs w:val="22"/>
        </w:rPr>
        <w:t xml:space="preserve"> said the ads aim to persuade people to buy. In general, a message in advertising is delivered to convey the form of promotional activity and change people's mindset to buy an advertised product </w:t>
      </w:r>
      <w:r w:rsidR="00835AE1">
        <w:rPr>
          <w:rFonts w:eastAsia="Calibri"/>
          <w:b w:val="0"/>
          <w:color w:val="auto"/>
          <w:sz w:val="22"/>
          <w:szCs w:val="22"/>
        </w:rPr>
        <w:fldChar w:fldCharType="begin" w:fldLock="1"/>
      </w:r>
      <w:r w:rsidR="00E00761">
        <w:rPr>
          <w:rFonts w:eastAsia="Calibri"/>
          <w:b w:val="0"/>
          <w:color w:val="auto"/>
          <w:sz w:val="22"/>
          <w:szCs w:val="22"/>
        </w:rPr>
        <w:instrText>ADDIN CSL_CITATION {"citationItems":[{"id":"ITEM-1","itemData":{"author":[{"dropping-particle":"","family":"Kasali","given":"Rhenald","non-dropping-particle":"","parse-names":false,"suffix":""}],"id":"ITEM-1","issued":{"date-parts":[["1992"]]},"publisher":"PT. Pustaka Utama Grafiti.","publisher-place":"Jakarta","title":"Manajemen periklanan konsep dan aplikasinya di Indonesia","type":"book"},"uris":["http://www.mendeley.com/documents/?uuid=e0e2c27a-dcf3-48b3-9cf6-9f31e0707bb6"]}],"mendeley":{"formattedCitation":"(Kasali)","plainTextFormattedCitation":"(Kasali)","previouslyFormattedCitation":"(Kasali)"},"properties":{"noteIndex":0},"schema":"https://github.com/citation-style-language/schema/raw/master/csl-citation.json"}</w:instrText>
      </w:r>
      <w:r w:rsidR="00835AE1">
        <w:rPr>
          <w:rFonts w:eastAsia="Calibri"/>
          <w:b w:val="0"/>
          <w:color w:val="auto"/>
          <w:sz w:val="22"/>
          <w:szCs w:val="22"/>
        </w:rPr>
        <w:fldChar w:fldCharType="separate"/>
      </w:r>
      <w:r w:rsidR="00835AE1" w:rsidRPr="00835AE1">
        <w:rPr>
          <w:rFonts w:eastAsia="Calibri"/>
          <w:b w:val="0"/>
          <w:noProof/>
          <w:color w:val="auto"/>
          <w:sz w:val="22"/>
          <w:szCs w:val="22"/>
        </w:rPr>
        <w:t>(Kasali)</w:t>
      </w:r>
      <w:r w:rsidR="00835AE1">
        <w:rPr>
          <w:rFonts w:eastAsia="Calibri"/>
          <w:b w:val="0"/>
          <w:color w:val="auto"/>
          <w:sz w:val="22"/>
          <w:szCs w:val="22"/>
        </w:rPr>
        <w:fldChar w:fldCharType="end"/>
      </w:r>
      <w:r w:rsidRPr="00430C01">
        <w:rPr>
          <w:rFonts w:eastAsia="Calibri"/>
          <w:b w:val="0"/>
          <w:color w:val="auto"/>
          <w:sz w:val="22"/>
          <w:szCs w:val="22"/>
        </w:rPr>
        <w:t xml:space="preserve">. </w:t>
      </w:r>
      <w:r w:rsidR="003A7FFE" w:rsidRPr="00430C01">
        <w:rPr>
          <w:rFonts w:eastAsia="Calibri"/>
          <w:b w:val="0"/>
          <w:color w:val="auto"/>
          <w:sz w:val="22"/>
          <w:szCs w:val="22"/>
        </w:rPr>
        <w:t>Advertisement</w:t>
      </w:r>
      <w:r w:rsidRPr="00430C01">
        <w:rPr>
          <w:rFonts w:eastAsia="Calibri"/>
          <w:b w:val="0"/>
          <w:color w:val="auto"/>
          <w:sz w:val="22"/>
          <w:szCs w:val="22"/>
        </w:rPr>
        <w:t xml:space="preserve"> can be found in mass media and print media such as television, magazines, newspapers, billboards, or on social media.</w:t>
      </w:r>
    </w:p>
    <w:p w:rsidR="00430C01" w:rsidRPr="00430C01" w:rsidRDefault="00430C01" w:rsidP="00430C01">
      <w:pPr>
        <w:pStyle w:val="Heading1"/>
        <w:rPr>
          <w:rFonts w:eastAsia="Calibri"/>
          <w:b w:val="0"/>
          <w:color w:val="auto"/>
          <w:sz w:val="22"/>
          <w:szCs w:val="22"/>
        </w:rPr>
      </w:pPr>
    </w:p>
    <w:p w:rsidR="00430C01" w:rsidRPr="00430C01" w:rsidRDefault="00430C01" w:rsidP="00430C01">
      <w:pPr>
        <w:pStyle w:val="Heading1"/>
        <w:rPr>
          <w:rFonts w:eastAsia="Calibri"/>
          <w:b w:val="0"/>
          <w:color w:val="auto"/>
          <w:sz w:val="22"/>
          <w:szCs w:val="22"/>
        </w:rPr>
      </w:pPr>
    </w:p>
    <w:p w:rsidR="00430C01" w:rsidRPr="00430C01" w:rsidRDefault="00430C01" w:rsidP="00430C01">
      <w:pPr>
        <w:pStyle w:val="Heading1"/>
        <w:ind w:firstLine="720"/>
        <w:rPr>
          <w:rFonts w:eastAsia="Calibri"/>
          <w:b w:val="0"/>
          <w:color w:val="auto"/>
          <w:sz w:val="22"/>
          <w:szCs w:val="22"/>
        </w:rPr>
      </w:pPr>
      <w:r w:rsidRPr="00430C01">
        <w:rPr>
          <w:rFonts w:eastAsia="Calibri"/>
          <w:b w:val="0"/>
          <w:color w:val="auto"/>
          <w:sz w:val="22"/>
          <w:szCs w:val="22"/>
        </w:rPr>
        <w:t xml:space="preserve">Basically, advertising aims to promote an item or product. Advertising uses sentences and phrases in other words aims to invite and make consumers buy the product. A sentence and phrase used in the advertisement must be interesting, easy to remember, and easily understood by all people or the target audience. So, the content or messages in advertisements that are displayed either in the mass media or print media, cannot be separated from certain messages to the public </w:t>
      </w:r>
      <w:r w:rsidR="002E6D9B">
        <w:rPr>
          <w:rFonts w:eastAsia="Calibri"/>
          <w:b w:val="0"/>
          <w:color w:val="auto"/>
          <w:sz w:val="22"/>
          <w:szCs w:val="22"/>
        </w:rPr>
        <w:t>.T</w:t>
      </w:r>
      <w:r w:rsidR="002E6D9B" w:rsidRPr="00430C01">
        <w:rPr>
          <w:rFonts w:eastAsia="Calibri"/>
          <w:b w:val="0"/>
          <w:color w:val="auto"/>
          <w:sz w:val="22"/>
          <w:szCs w:val="22"/>
        </w:rPr>
        <w:t>hese</w:t>
      </w:r>
      <w:r w:rsidRPr="00430C01">
        <w:rPr>
          <w:rFonts w:eastAsia="Calibri"/>
          <w:b w:val="0"/>
          <w:color w:val="auto"/>
          <w:sz w:val="22"/>
          <w:szCs w:val="22"/>
        </w:rPr>
        <w:t xml:space="preserve"> messages can be taken and used as a "myth" for consumers and finally the products being promoted will create their own characteristics and keep in the minds of consumers.</w:t>
      </w:r>
    </w:p>
    <w:p w:rsidR="00430C01" w:rsidRPr="00430C01" w:rsidRDefault="00430C01" w:rsidP="00430C01">
      <w:pPr>
        <w:pStyle w:val="Heading1"/>
        <w:ind w:firstLine="720"/>
        <w:rPr>
          <w:rFonts w:eastAsia="Calibri"/>
          <w:b w:val="0"/>
          <w:color w:val="auto"/>
          <w:sz w:val="22"/>
          <w:szCs w:val="22"/>
        </w:rPr>
      </w:pPr>
      <w:r w:rsidRPr="00430C01">
        <w:rPr>
          <w:rFonts w:eastAsia="Calibri"/>
          <w:b w:val="0"/>
          <w:color w:val="auto"/>
          <w:sz w:val="22"/>
          <w:szCs w:val="22"/>
        </w:rPr>
        <w:t xml:space="preserve"> In this research, the object of the study that will be analyzed is an advertisement about one of the famous ion supply drink products, namely </w:t>
      </w:r>
      <w:proofErr w:type="spellStart"/>
      <w:r w:rsidRPr="00430C01">
        <w:rPr>
          <w:rFonts w:eastAsia="Calibri"/>
          <w:b w:val="0"/>
          <w:color w:val="auto"/>
          <w:sz w:val="22"/>
          <w:szCs w:val="22"/>
        </w:rPr>
        <w:t>Pocari</w:t>
      </w:r>
      <w:proofErr w:type="spellEnd"/>
      <w:r w:rsidRPr="00430C01">
        <w:rPr>
          <w:rFonts w:eastAsia="Calibri"/>
          <w:b w:val="0"/>
          <w:color w:val="auto"/>
          <w:sz w:val="22"/>
          <w:szCs w:val="22"/>
        </w:rPr>
        <w:t xml:space="preserve"> Sweat. </w:t>
      </w:r>
      <w:proofErr w:type="spellStart"/>
      <w:r w:rsidRPr="00430C01">
        <w:rPr>
          <w:rFonts w:eastAsia="Calibri"/>
          <w:b w:val="0"/>
          <w:color w:val="auto"/>
          <w:sz w:val="22"/>
          <w:szCs w:val="22"/>
        </w:rPr>
        <w:t>Pocari</w:t>
      </w:r>
      <w:proofErr w:type="spellEnd"/>
      <w:r w:rsidRPr="00430C01">
        <w:rPr>
          <w:rFonts w:eastAsia="Calibri"/>
          <w:b w:val="0"/>
          <w:color w:val="auto"/>
          <w:sz w:val="22"/>
          <w:szCs w:val="22"/>
        </w:rPr>
        <w:t xml:space="preserve"> </w:t>
      </w:r>
      <w:r w:rsidR="002E6D9B" w:rsidRPr="00430C01">
        <w:rPr>
          <w:rFonts w:eastAsia="Calibri"/>
          <w:b w:val="0"/>
          <w:color w:val="auto"/>
          <w:sz w:val="22"/>
          <w:szCs w:val="22"/>
        </w:rPr>
        <w:t>Sweat is</w:t>
      </w:r>
      <w:r w:rsidRPr="00430C01">
        <w:rPr>
          <w:rFonts w:eastAsia="Calibri"/>
          <w:b w:val="0"/>
          <w:color w:val="auto"/>
          <w:sz w:val="22"/>
          <w:szCs w:val="22"/>
        </w:rPr>
        <w:t xml:space="preserve"> one of </w:t>
      </w:r>
      <w:r w:rsidR="002E6D9B" w:rsidRPr="00430C01">
        <w:rPr>
          <w:rFonts w:eastAsia="Calibri"/>
          <w:b w:val="0"/>
          <w:color w:val="auto"/>
          <w:sz w:val="22"/>
          <w:szCs w:val="22"/>
        </w:rPr>
        <w:t>famous healthy</w:t>
      </w:r>
      <w:r w:rsidRPr="00430C01">
        <w:rPr>
          <w:rFonts w:eastAsia="Calibri"/>
          <w:b w:val="0"/>
          <w:color w:val="auto"/>
          <w:sz w:val="22"/>
          <w:szCs w:val="22"/>
        </w:rPr>
        <w:t xml:space="preserve"> drink that contains a balance of ions (electrolytes) that replenishes the natural fluid balance in the human body in Japan. </w:t>
      </w:r>
      <w:proofErr w:type="spellStart"/>
      <w:r w:rsidRPr="00430C01">
        <w:rPr>
          <w:rFonts w:eastAsia="Calibri"/>
          <w:b w:val="0"/>
          <w:color w:val="auto"/>
          <w:sz w:val="22"/>
          <w:szCs w:val="22"/>
        </w:rPr>
        <w:t>Pocari</w:t>
      </w:r>
      <w:proofErr w:type="spellEnd"/>
      <w:r w:rsidRPr="00430C01">
        <w:rPr>
          <w:rFonts w:eastAsia="Calibri"/>
          <w:b w:val="0"/>
          <w:color w:val="auto"/>
          <w:sz w:val="22"/>
          <w:szCs w:val="22"/>
        </w:rPr>
        <w:t xml:space="preserve"> Sweat is manufactured under Otsuka Pharmaceutical Co., Ltd. Not only in Japan, but also </w:t>
      </w:r>
      <w:proofErr w:type="spellStart"/>
      <w:r w:rsidRPr="00430C01">
        <w:rPr>
          <w:rFonts w:eastAsia="Calibri"/>
          <w:b w:val="0"/>
          <w:color w:val="auto"/>
          <w:sz w:val="22"/>
          <w:szCs w:val="22"/>
        </w:rPr>
        <w:t>Pocari</w:t>
      </w:r>
      <w:proofErr w:type="spellEnd"/>
      <w:r w:rsidRPr="00430C01">
        <w:rPr>
          <w:rFonts w:eastAsia="Calibri"/>
          <w:b w:val="0"/>
          <w:color w:val="auto"/>
          <w:sz w:val="22"/>
          <w:szCs w:val="22"/>
        </w:rPr>
        <w:t xml:space="preserve"> Sweat manufactures and sells in East Asia, Southeast Asia, the Middle East and Australia. . </w:t>
      </w:r>
      <w:proofErr w:type="spellStart"/>
      <w:r w:rsidRPr="00430C01">
        <w:rPr>
          <w:rFonts w:eastAsia="Calibri"/>
          <w:b w:val="0"/>
          <w:color w:val="auto"/>
          <w:sz w:val="22"/>
          <w:szCs w:val="22"/>
        </w:rPr>
        <w:t>Pocari</w:t>
      </w:r>
      <w:proofErr w:type="spellEnd"/>
      <w:r w:rsidRPr="00430C01">
        <w:rPr>
          <w:rFonts w:eastAsia="Calibri"/>
          <w:b w:val="0"/>
          <w:color w:val="auto"/>
          <w:sz w:val="22"/>
          <w:szCs w:val="22"/>
        </w:rPr>
        <w:t xml:space="preserve"> Sweat is very famous in Indonesia because of the myth that this drink can </w:t>
      </w:r>
      <w:proofErr w:type="spellStart"/>
      <w:r w:rsidRPr="00430C01">
        <w:rPr>
          <w:rFonts w:eastAsia="Calibri"/>
          <w:b w:val="0"/>
          <w:color w:val="auto"/>
          <w:sz w:val="22"/>
          <w:szCs w:val="22"/>
        </w:rPr>
        <w:t>replanish</w:t>
      </w:r>
      <w:proofErr w:type="spellEnd"/>
      <w:r w:rsidRPr="00430C01">
        <w:rPr>
          <w:rFonts w:eastAsia="Calibri"/>
          <w:b w:val="0"/>
          <w:color w:val="auto"/>
          <w:sz w:val="22"/>
          <w:szCs w:val="22"/>
        </w:rPr>
        <w:t xml:space="preserve"> body fluids after activities and sports. The myth is well known in Indonesia so that </w:t>
      </w:r>
      <w:proofErr w:type="spellStart"/>
      <w:r w:rsidRPr="00430C01">
        <w:rPr>
          <w:rFonts w:eastAsia="Calibri"/>
          <w:b w:val="0"/>
          <w:color w:val="auto"/>
          <w:sz w:val="22"/>
          <w:szCs w:val="22"/>
        </w:rPr>
        <w:t>Pocari</w:t>
      </w:r>
      <w:proofErr w:type="spellEnd"/>
      <w:r w:rsidRPr="00430C01">
        <w:rPr>
          <w:rFonts w:eastAsia="Calibri"/>
          <w:b w:val="0"/>
          <w:color w:val="auto"/>
          <w:sz w:val="22"/>
          <w:szCs w:val="22"/>
        </w:rPr>
        <w:t xml:space="preserve"> Sweat has its own characteristics among consumers who love the product.</w:t>
      </w:r>
    </w:p>
    <w:p w:rsidR="00430C01" w:rsidRPr="00430C01" w:rsidRDefault="00430C01" w:rsidP="00501B3D">
      <w:pPr>
        <w:ind w:firstLine="720"/>
        <w:rPr>
          <w:b/>
        </w:rPr>
      </w:pPr>
      <w:r w:rsidRPr="00430C01">
        <w:t xml:space="preserve">To achieve this level of analysis, this study used the semiotic theory of Roland </w:t>
      </w:r>
      <w:proofErr w:type="spellStart"/>
      <w:r w:rsidRPr="00430C01">
        <w:t>Berthes</w:t>
      </w:r>
      <w:proofErr w:type="spellEnd"/>
      <w:r w:rsidRPr="00430C01">
        <w:t>.</w:t>
      </w:r>
      <w:r w:rsidR="00F119DC">
        <w:t xml:space="preserve"> Since 1960s</w:t>
      </w:r>
      <w:r w:rsidR="008851C1">
        <w:t xml:space="preserve"> Semiotics </w:t>
      </w:r>
      <w:r w:rsidR="00F119DC">
        <w:t>which is</w:t>
      </w:r>
      <w:r w:rsidR="008851C1">
        <w:t xml:space="preserve"> one of </w:t>
      </w:r>
      <w:r w:rsidR="00F119DC">
        <w:t>studies of mass media, has been an importan</w:t>
      </w:r>
      <w:r w:rsidR="00250809">
        <w:t xml:space="preserve">t approach in media theory. It </w:t>
      </w:r>
      <w:r w:rsidR="00D03ED3">
        <w:t>become</w:t>
      </w:r>
      <w:r w:rsidR="00E71453">
        <w:t>s</w:t>
      </w:r>
      <w:r w:rsidR="00D03ED3">
        <w:t xml:space="preserve"> analysis development </w:t>
      </w:r>
      <w:r w:rsidR="00250809">
        <w:t xml:space="preserve">to study sign. </w:t>
      </w:r>
      <w:r w:rsidR="0004713E" w:rsidRPr="0004713E">
        <w:t xml:space="preserve">Signs are a set used in an effort to try to reach the way in the world, in the midst of man and together with man. He </w:t>
      </w:r>
      <w:r w:rsidR="0004713E" w:rsidRPr="00097F58">
        <w:t xml:space="preserve">also distinguished two notions from semiotics, namely denotation and connotation.  </w:t>
      </w:r>
      <w:r w:rsidRPr="00097F58">
        <w:t>The use of the basis source began from semiotic and continued to ad</w:t>
      </w:r>
      <w:r w:rsidR="00835AE1" w:rsidRPr="00097F58">
        <w:t xml:space="preserve">vertising and cinematic theory </w:t>
      </w:r>
      <w:r w:rsidR="002E6D9B" w:rsidRPr="00097F58">
        <w:t>that</w:t>
      </w:r>
      <w:r w:rsidRPr="00097F58">
        <w:t xml:space="preserve"> </w:t>
      </w:r>
      <w:r w:rsidR="003A7FFE" w:rsidRPr="00097F58">
        <w:t>developed when</w:t>
      </w:r>
      <w:r w:rsidRPr="00097F58">
        <w:t xml:space="preserve"> the scope of theories such as semiotic theory, advertising theory. All contents in mass media or advertisements are basically verbal language, meanwhile language is part of a symbolic world. Semiotics is a part of science that studies signs that related to the rule of the function, the relation, </w:t>
      </w:r>
      <w:r w:rsidR="00835AE1" w:rsidRPr="00097F58">
        <w:t>delivery,</w:t>
      </w:r>
      <w:r w:rsidRPr="00097F58">
        <w:t xml:space="preserve"> and the acceptance from those who use communication messages</w:t>
      </w:r>
      <w:r w:rsidR="00E00761" w:rsidRPr="00097F58">
        <w:t xml:space="preserve"> </w:t>
      </w:r>
      <w:r w:rsidR="00E00761" w:rsidRPr="00097F58">
        <w:fldChar w:fldCharType="begin" w:fldLock="1"/>
      </w:r>
      <w:r w:rsidR="00E00761" w:rsidRPr="00097F58">
        <w:instrText>ADDIN CSL_CITATION {"citationItems":[{"id":"ITEM-1","itemData":{"author":[{"dropping-particle":"V.","family":"Sudjiman, P. H. M., Zoest","given":"A.","non-dropping-particle":"","parse-names":false,"suffix":""}],"id":"ITEM-1","issued":{"date-parts":[["1996"]]},"number-of-pages":"5","publisher":"PT. Gramedia Pustaka Utama","publisher-place":"Jakarta","title":"Serba serbi semiotika. Jakarta","type":"book"},"uris":["http://www.mendeley.com/documents/?uuid=cf2f873b-db8b-4ea6-bc26-1e6eb7cda714"]}],"mendeley":{"formattedCitation":"(Sudjiman, P. H. M., Zoest)","plainTextFormattedCitation":"(Sudjiman, P. H. M., Zoest)","previouslyFormattedCitation":"(Sudjiman, P. H. M., Zoest)"},"properties":{"noteIndex":0},"schema":"https://github.com/citation-style-language/schema/raw/master/csl-citation.json"}</w:instrText>
      </w:r>
      <w:r w:rsidR="00E00761" w:rsidRPr="00097F58">
        <w:fldChar w:fldCharType="separate"/>
      </w:r>
      <w:r w:rsidR="00E00761" w:rsidRPr="00097F58">
        <w:rPr>
          <w:noProof/>
        </w:rPr>
        <w:t>(Sudjiman, P. H. M., Zoest)</w:t>
      </w:r>
      <w:r w:rsidR="00E00761" w:rsidRPr="00097F58">
        <w:fldChar w:fldCharType="end"/>
      </w:r>
      <w:r w:rsidR="002E6D9B" w:rsidRPr="00097F58">
        <w:t xml:space="preserve"> </w:t>
      </w:r>
      <w:r w:rsidR="006673D8">
        <w:t xml:space="preserve">. </w:t>
      </w:r>
      <w:r w:rsidRPr="00430C01">
        <w:t xml:space="preserve">Semiotics </w:t>
      </w:r>
      <w:r w:rsidR="00835AE1" w:rsidRPr="00430C01">
        <w:t>are visual</w:t>
      </w:r>
      <w:r w:rsidRPr="00430C01">
        <w:t xml:space="preserve"> and verbal signs. All signs or </w:t>
      </w:r>
      <w:r w:rsidR="00835AE1" w:rsidRPr="00430C01">
        <w:t>signals can</w:t>
      </w:r>
      <w:r w:rsidRPr="00430C01">
        <w:t xml:space="preserve"> be accessed and received from all the senses that we have. When the signs establish a system of code, it means </w:t>
      </w:r>
      <w:proofErr w:type="gramStart"/>
      <w:r w:rsidRPr="00430C01">
        <w:t>its</w:t>
      </w:r>
      <w:proofErr w:type="gramEnd"/>
      <w:r w:rsidRPr="00430C01">
        <w:t xml:space="preserve"> systematically provide information or records in writing in every human </w:t>
      </w:r>
      <w:r w:rsidR="00686C3F">
        <w:t>activity and behavior. T</w:t>
      </w:r>
      <w:r w:rsidRPr="00430C01">
        <w:t xml:space="preserve">he </w:t>
      </w:r>
      <w:r w:rsidR="00686C3F">
        <w:t xml:space="preserve">sign is not only limited to objects, but also </w:t>
      </w:r>
      <w:r w:rsidR="006673D8">
        <w:t xml:space="preserve">to movement and gesture. </w:t>
      </w:r>
      <w:r w:rsidR="006673D8" w:rsidRPr="006673D8">
        <w:t xml:space="preserve">The sign can be in any form of a sign here as a shortening or simplification of the message conveyed, so that the message is loaded in the form of a sign. </w:t>
      </w:r>
      <w:r w:rsidR="006673D8">
        <w:t>N</w:t>
      </w:r>
      <w:r w:rsidR="006673D8" w:rsidRPr="006673D8">
        <w:t xml:space="preserve">onverbal forms of communication are based on three studies: </w:t>
      </w:r>
      <w:proofErr w:type="spellStart"/>
      <w:r w:rsidR="006673D8" w:rsidRPr="006673D8">
        <w:t>kinesic</w:t>
      </w:r>
      <w:proofErr w:type="spellEnd"/>
      <w:r w:rsidR="006673D8" w:rsidRPr="006673D8">
        <w:t xml:space="preserve">, </w:t>
      </w:r>
      <w:proofErr w:type="spellStart"/>
      <w:r w:rsidR="006673D8" w:rsidRPr="006673D8">
        <w:t>procsemic</w:t>
      </w:r>
      <w:proofErr w:type="spellEnd"/>
      <w:r w:rsidR="006673D8" w:rsidRPr="006673D8">
        <w:t xml:space="preserve"> and paralinguistic</w:t>
      </w:r>
      <w:r w:rsidR="006673D8">
        <w:t xml:space="preserve"> </w:t>
      </w:r>
      <w:r w:rsidR="006673D8">
        <w:fldChar w:fldCharType="begin" w:fldLock="1"/>
      </w:r>
      <w:r w:rsidR="00501B3D">
        <w:instrText>ADDIN CSL_CITATION {"citationItems":[{"id":"ITEM-1","itemData":{"author":[{"dropping-particle":"","family":"Rachman","given":"T","non-dropping-particle":"","parse-names":false,"suffix":""}],"container-title":"semiotika","id":"ITEM-1","issue":"15","issued":{"date-parts":[["2021"]]},"page":"184","title":"Implementasi Kinesik, Prolsemik, Paralinguistik dan Self Disclosure Dalam Komunikasi Antarpribadi","type":"article-journal","volume":"2"},"uris":["http://www.mendeley.com/documents/?uuid=ff9948ca-6a68-4c27-9f20-92c2f07fa8bb"]}],"mendeley":{"formattedCitation":"(Rachman)","plainTextFormattedCitation":"(Rachman)","previouslyFormattedCitation":"(Rachman)"},"properties":{"noteIndex":0},"schema":"https://github.com/citation-style-language/schema/raw/master/csl-citation.json"}</w:instrText>
      </w:r>
      <w:r w:rsidR="006673D8">
        <w:fldChar w:fldCharType="separate"/>
      </w:r>
      <w:r w:rsidR="006673D8" w:rsidRPr="006673D8">
        <w:rPr>
          <w:noProof/>
        </w:rPr>
        <w:t>(Rachman)</w:t>
      </w:r>
      <w:r w:rsidR="006673D8">
        <w:fldChar w:fldCharType="end"/>
      </w:r>
      <w:r w:rsidR="006673D8" w:rsidRPr="006673D8">
        <w:t xml:space="preserve">. </w:t>
      </w:r>
      <w:proofErr w:type="spellStart"/>
      <w:r w:rsidR="006673D8" w:rsidRPr="006673D8">
        <w:t>Pocari</w:t>
      </w:r>
      <w:proofErr w:type="spellEnd"/>
      <w:r w:rsidR="006673D8" w:rsidRPr="006673D8">
        <w:t xml:space="preserve"> sweat ads contain </w:t>
      </w:r>
      <w:proofErr w:type="spellStart"/>
      <w:r w:rsidR="006673D8" w:rsidRPr="006673D8">
        <w:t>kinesic</w:t>
      </w:r>
      <w:proofErr w:type="spellEnd"/>
      <w:r w:rsidR="006673D8" w:rsidRPr="006673D8">
        <w:t xml:space="preserve">, </w:t>
      </w:r>
      <w:proofErr w:type="spellStart"/>
      <w:r w:rsidR="006673D8" w:rsidRPr="006673D8">
        <w:t>prolsemic</w:t>
      </w:r>
      <w:proofErr w:type="spellEnd"/>
      <w:r w:rsidR="006673D8" w:rsidRPr="006673D8">
        <w:t xml:space="preserve"> and paralinguistic studies of facial expressions, background atmosphere, time and objects and oral speeches conducted by anime objects in the ad video.</w:t>
      </w:r>
      <w:r w:rsidR="006673D8">
        <w:t xml:space="preserve"> </w:t>
      </w:r>
      <w:r w:rsidRPr="006673D8">
        <w:t xml:space="preserve">Whether there is an event or </w:t>
      </w:r>
      <w:proofErr w:type="gramStart"/>
      <w:r w:rsidRPr="006673D8">
        <w:t>not ,</w:t>
      </w:r>
      <w:proofErr w:type="gramEnd"/>
      <w:r w:rsidRPr="006673D8">
        <w:t xml:space="preserve"> the structures are found as something, a habit, and they can be called as objects. A small flag, a word, a hand gesture, eating habit, a mood symptom, a silence, a nervous motion, a flushed face , a certain pleasure, star location, a flower, an attitude, gray hair, keeping silence , and stuttering, Fast talk, walking, fire, settled, white, speed, sharp angles, patience</w:t>
      </w:r>
      <w:r w:rsidR="003A7FFE" w:rsidRPr="006673D8">
        <w:t>, worry, madness, and fatigue</w:t>
      </w:r>
      <w:r w:rsidRPr="006673D8">
        <w:t>, it's all considered as a sign</w:t>
      </w:r>
      <w:r w:rsidR="00E00761" w:rsidRPr="006673D8">
        <w:t xml:space="preserve"> </w:t>
      </w:r>
      <w:r w:rsidR="00E00761" w:rsidRPr="006673D8">
        <w:fldChar w:fldCharType="begin" w:fldLock="1"/>
      </w:r>
      <w:r w:rsidR="004A4745" w:rsidRPr="006673D8">
        <w:instrText>ADDIN CSL_CITATION {"citationItems":[{"id":"ITEM-1","itemData":{"author":[{"dropping-particle":"V.","family":"Zoest","given":"A.","non-dropping-particle":"","parse-names":false,"suffix":""}],"edition":"Terjemahan","id":"ITEM-1","issued":{"date-parts":[["1993"]]},"number-of-pages":"18","publisher":"Yayasan Sumber Agung.","publisher-place":"Jakarta","title":"Semiotika, tentang tanda, cara kerjanya.","type":"book"},"uris":["http://www.mendeley.com/documents/?uuid=ad81b732-f033-4270-9acf-df71cbae8d66"]}],"mendeley":{"formattedCitation":"(A. V. Zoest)","plainTextFormattedCitation":"(A. V. Zoest)","previouslyFormattedCitation":"(A. V. Zoest)"},"properties":{"noteIndex":0},"schema":"https://github.com/citation-style-language/schema/raw/master/csl-citation.json"}</w:instrText>
      </w:r>
      <w:r w:rsidR="00E00761" w:rsidRPr="006673D8">
        <w:fldChar w:fldCharType="separate"/>
      </w:r>
      <w:r w:rsidR="004A4745" w:rsidRPr="006673D8">
        <w:rPr>
          <w:noProof/>
        </w:rPr>
        <w:t>(A. V. Zoest)</w:t>
      </w:r>
      <w:r w:rsidR="00E00761" w:rsidRPr="006673D8">
        <w:fldChar w:fldCharType="end"/>
      </w:r>
    </w:p>
    <w:p w:rsidR="00430C01" w:rsidRDefault="00501B3D" w:rsidP="00430C01">
      <w:pPr>
        <w:pStyle w:val="Heading1"/>
        <w:ind w:firstLine="720"/>
        <w:rPr>
          <w:rFonts w:eastAsia="Calibri"/>
          <w:b w:val="0"/>
          <w:color w:val="auto"/>
          <w:sz w:val="22"/>
          <w:szCs w:val="22"/>
        </w:rPr>
      </w:pPr>
      <w:r>
        <w:rPr>
          <w:rFonts w:eastAsia="Calibri"/>
          <w:b w:val="0"/>
          <w:color w:val="auto"/>
          <w:sz w:val="22"/>
          <w:szCs w:val="22"/>
        </w:rPr>
        <w:lastRenderedPageBreak/>
        <w:t>The limitation of this paper is to discuss</w:t>
      </w:r>
      <w:r w:rsidRPr="00501B3D">
        <w:rPr>
          <w:rFonts w:eastAsia="Calibri"/>
          <w:b w:val="0"/>
          <w:color w:val="auto"/>
          <w:sz w:val="22"/>
          <w:szCs w:val="22"/>
        </w:rPr>
        <w:t xml:space="preserve"> of </w:t>
      </w:r>
      <w:proofErr w:type="spellStart"/>
      <w:r w:rsidRPr="00501B3D">
        <w:rPr>
          <w:rFonts w:eastAsia="Calibri"/>
          <w:b w:val="0"/>
          <w:color w:val="auto"/>
          <w:sz w:val="22"/>
          <w:szCs w:val="22"/>
        </w:rPr>
        <w:t>Pocari</w:t>
      </w:r>
      <w:proofErr w:type="spellEnd"/>
      <w:r w:rsidRPr="00501B3D">
        <w:rPr>
          <w:rFonts w:eastAsia="Calibri"/>
          <w:b w:val="0"/>
          <w:color w:val="auto"/>
          <w:sz w:val="22"/>
          <w:szCs w:val="22"/>
        </w:rPr>
        <w:t xml:space="preserve"> sweat ads that are associated with denotation marks and connotations and myths of the ad and does not discuss nonverbal forms of communication (</w:t>
      </w:r>
      <w:proofErr w:type="spellStart"/>
      <w:r w:rsidRPr="00501B3D">
        <w:rPr>
          <w:rFonts w:eastAsia="Calibri"/>
          <w:b w:val="0"/>
          <w:color w:val="auto"/>
          <w:sz w:val="22"/>
          <w:szCs w:val="22"/>
        </w:rPr>
        <w:t>kinesik</w:t>
      </w:r>
      <w:proofErr w:type="spellEnd"/>
      <w:r w:rsidRPr="00501B3D">
        <w:rPr>
          <w:rFonts w:eastAsia="Calibri"/>
          <w:b w:val="0"/>
          <w:color w:val="auto"/>
          <w:sz w:val="22"/>
          <w:szCs w:val="22"/>
        </w:rPr>
        <w:t xml:space="preserve">, </w:t>
      </w:r>
      <w:proofErr w:type="spellStart"/>
      <w:r w:rsidRPr="00501B3D">
        <w:rPr>
          <w:rFonts w:eastAsia="Calibri"/>
          <w:b w:val="0"/>
          <w:color w:val="auto"/>
          <w:sz w:val="22"/>
          <w:szCs w:val="22"/>
        </w:rPr>
        <w:t>procsemic</w:t>
      </w:r>
      <w:proofErr w:type="spellEnd"/>
      <w:r w:rsidRPr="00501B3D">
        <w:rPr>
          <w:rFonts w:eastAsia="Calibri"/>
          <w:b w:val="0"/>
          <w:color w:val="auto"/>
          <w:sz w:val="22"/>
          <w:szCs w:val="22"/>
        </w:rPr>
        <w:t xml:space="preserve"> and paralinguistic).</w:t>
      </w:r>
      <w:r>
        <w:rPr>
          <w:rFonts w:eastAsia="Calibri"/>
          <w:b w:val="0"/>
          <w:color w:val="auto"/>
          <w:sz w:val="22"/>
          <w:szCs w:val="22"/>
        </w:rPr>
        <w:t xml:space="preserve"> </w:t>
      </w:r>
      <w:r w:rsidR="00430C01" w:rsidRPr="00430C01">
        <w:rPr>
          <w:rFonts w:eastAsia="Calibri"/>
          <w:b w:val="0"/>
          <w:color w:val="auto"/>
          <w:sz w:val="22"/>
          <w:szCs w:val="22"/>
        </w:rPr>
        <w:t xml:space="preserve">The main purpose of this discussion is to find out and elaborate what message or myth is conveyed in the </w:t>
      </w:r>
      <w:proofErr w:type="spellStart"/>
      <w:r w:rsidR="00430C01" w:rsidRPr="00430C01">
        <w:rPr>
          <w:rFonts w:eastAsia="Calibri"/>
          <w:b w:val="0"/>
          <w:color w:val="auto"/>
          <w:sz w:val="22"/>
          <w:szCs w:val="22"/>
        </w:rPr>
        <w:t>Pocari</w:t>
      </w:r>
      <w:proofErr w:type="spellEnd"/>
      <w:r w:rsidR="00430C01" w:rsidRPr="00430C01">
        <w:rPr>
          <w:rFonts w:eastAsia="Calibri"/>
          <w:b w:val="0"/>
          <w:color w:val="auto"/>
          <w:sz w:val="22"/>
          <w:szCs w:val="22"/>
        </w:rPr>
        <w:t xml:space="preserve"> Sweat ad in the title "Sweat </w:t>
      </w:r>
      <w:proofErr w:type="gramStart"/>
      <w:r w:rsidR="00430C01" w:rsidRPr="00430C01">
        <w:rPr>
          <w:rFonts w:eastAsia="Calibri"/>
          <w:b w:val="0"/>
          <w:color w:val="auto"/>
          <w:sz w:val="22"/>
          <w:szCs w:val="22"/>
        </w:rPr>
        <w:t>For</w:t>
      </w:r>
      <w:proofErr w:type="gramEnd"/>
      <w:r w:rsidR="00430C01" w:rsidRPr="00430C01">
        <w:rPr>
          <w:rFonts w:eastAsia="Calibri"/>
          <w:b w:val="0"/>
          <w:color w:val="auto"/>
          <w:sz w:val="22"/>
          <w:szCs w:val="22"/>
        </w:rPr>
        <w:t xml:space="preserve"> Dream". In the journal entitled Semiotic Analysis of Roland Barthes Theory on </w:t>
      </w:r>
      <w:proofErr w:type="spellStart"/>
      <w:r w:rsidR="00430C01" w:rsidRPr="00430C01">
        <w:rPr>
          <w:rFonts w:eastAsia="Calibri"/>
          <w:b w:val="0"/>
          <w:color w:val="auto"/>
          <w:sz w:val="22"/>
          <w:szCs w:val="22"/>
        </w:rPr>
        <w:t>Pocari</w:t>
      </w:r>
      <w:proofErr w:type="spellEnd"/>
      <w:r w:rsidR="00430C01" w:rsidRPr="00430C01">
        <w:rPr>
          <w:rFonts w:eastAsia="Calibri"/>
          <w:b w:val="0"/>
          <w:color w:val="auto"/>
          <w:sz w:val="22"/>
          <w:szCs w:val="22"/>
        </w:rPr>
        <w:t xml:space="preserve"> Sweat's Advertisement "Sweat for Dream", definitely in this discussion, the theory used a mythical semiotic theory by Roland Barthes, French Philosopher who continued the semiotic theory of Saussure.</w:t>
      </w:r>
    </w:p>
    <w:p w:rsidR="00430C01" w:rsidRPr="00E32BAB" w:rsidRDefault="00430C01" w:rsidP="00430C01">
      <w:pPr>
        <w:pStyle w:val="Heading1"/>
        <w:rPr>
          <w:b w:val="0"/>
          <w:i/>
          <w:sz w:val="20"/>
          <w:lang w:val="id-ID"/>
        </w:rPr>
      </w:pPr>
      <w:r w:rsidRPr="00E32BAB">
        <w:t>Methods</w:t>
      </w:r>
      <w:r w:rsidRPr="00E32BAB">
        <w:rPr>
          <w:lang w:val="id-ID"/>
        </w:rPr>
        <w:t xml:space="preserve"> </w:t>
      </w:r>
    </w:p>
    <w:p w:rsidR="00314FBC" w:rsidRDefault="00314FBC" w:rsidP="00E00761">
      <w:pPr>
        <w:ind w:firstLine="720"/>
        <w:rPr>
          <w:rFonts w:eastAsiaTheme="minorEastAsia"/>
          <w:color w:val="000000" w:themeColor="text1"/>
          <w:lang w:val="id-ID" w:eastAsia="ko-KR"/>
        </w:rPr>
      </w:pPr>
      <w:r w:rsidRPr="00314FBC">
        <w:rPr>
          <w:rFonts w:eastAsiaTheme="minorEastAsia"/>
          <w:color w:val="000000" w:themeColor="text1"/>
          <w:lang w:val="id-ID" w:eastAsia="ko-KR"/>
        </w:rPr>
        <w:t>This research uses qualitative methods,</w:t>
      </w:r>
      <w:r w:rsidR="00220DA5">
        <w:rPr>
          <w:rFonts w:eastAsiaTheme="minorEastAsia"/>
          <w:color w:val="000000" w:themeColor="text1"/>
          <w:lang w:eastAsia="ko-KR"/>
        </w:rPr>
        <w:t xml:space="preserve"> by using descriptive approach</w:t>
      </w:r>
      <w:r w:rsidR="00220DA5">
        <w:rPr>
          <w:rFonts w:eastAsiaTheme="minorEastAsia"/>
          <w:color w:val="000000" w:themeColor="text1"/>
          <w:lang w:eastAsia="ko-KR"/>
        </w:rPr>
        <w:fldChar w:fldCharType="begin" w:fldLock="1"/>
      </w:r>
      <w:r w:rsidR="00220DA5">
        <w:rPr>
          <w:rFonts w:eastAsiaTheme="minorEastAsia"/>
          <w:color w:val="000000" w:themeColor="text1"/>
          <w:lang w:eastAsia="ko-KR"/>
        </w:rPr>
        <w:instrText>ADDIN CSL_CITATION {"citationItems":[{"id":"ITEM-1","itemData":{"author":[{"dropping-particle":"","family":"Kriyantono","given":"R. (2014) Teknik Praktis Riset Komunikasi. Jakarta: Kencana Preneda Media Group.","non-dropping-particle":"","parse-names":false,"suffix":""}],"id":"ITEM-1","issued":{"date-parts":[["2014"]]},"publisher":"Kencana Preneda Media Group.","publisher-place":"Jakarta","title":"Teknik Praktis Riset Komunikasi","type":"book"},"uris":["http://www.mendeley.com/documents/?uuid=fba7b536-fde0-422b-bd73-badecb69fc33"]}],"mendeley":{"formattedCitation":"(Kriyantono)","plainTextFormattedCitation":"(Kriyantono)"},"properties":{"noteIndex":0},"schema":"https://github.com/citation-style-language/schema/raw/master/csl-citation.json"}</w:instrText>
      </w:r>
      <w:r w:rsidR="00220DA5">
        <w:rPr>
          <w:rFonts w:eastAsiaTheme="minorEastAsia"/>
          <w:color w:val="000000" w:themeColor="text1"/>
          <w:lang w:eastAsia="ko-KR"/>
        </w:rPr>
        <w:fldChar w:fldCharType="separate"/>
      </w:r>
      <w:r w:rsidR="00220DA5" w:rsidRPr="00220DA5">
        <w:rPr>
          <w:rFonts w:eastAsiaTheme="minorEastAsia"/>
          <w:noProof/>
          <w:color w:val="000000" w:themeColor="text1"/>
          <w:lang w:eastAsia="ko-KR"/>
        </w:rPr>
        <w:t>(</w:t>
      </w:r>
      <w:proofErr w:type="spellStart"/>
      <w:r w:rsidR="00220DA5" w:rsidRPr="00220DA5">
        <w:rPr>
          <w:rFonts w:eastAsiaTheme="minorEastAsia"/>
          <w:noProof/>
          <w:color w:val="000000" w:themeColor="text1"/>
          <w:lang w:eastAsia="ko-KR"/>
        </w:rPr>
        <w:t>Kriyantono</w:t>
      </w:r>
      <w:proofErr w:type="spellEnd"/>
      <w:r w:rsidR="00220DA5" w:rsidRPr="00220DA5">
        <w:rPr>
          <w:rFonts w:eastAsiaTheme="minorEastAsia"/>
          <w:noProof/>
          <w:color w:val="000000" w:themeColor="text1"/>
          <w:lang w:eastAsia="ko-KR"/>
        </w:rPr>
        <w:t>)</w:t>
      </w:r>
      <w:r w:rsidR="00220DA5">
        <w:rPr>
          <w:rFonts w:eastAsiaTheme="minorEastAsia"/>
          <w:color w:val="000000" w:themeColor="text1"/>
          <w:lang w:eastAsia="ko-KR"/>
        </w:rPr>
        <w:fldChar w:fldCharType="end"/>
      </w:r>
      <w:bookmarkStart w:id="2" w:name="_GoBack"/>
      <w:bookmarkEnd w:id="2"/>
      <w:r w:rsidRPr="00314FBC">
        <w:rPr>
          <w:rFonts w:eastAsiaTheme="minorEastAsia"/>
          <w:color w:val="000000" w:themeColor="text1"/>
          <w:lang w:val="id-ID" w:eastAsia="ko-KR"/>
        </w:rPr>
        <w:t xml:space="preserve"> </w:t>
      </w:r>
      <w:r w:rsidRPr="00314FBC">
        <w:rPr>
          <w:rFonts w:eastAsiaTheme="minorEastAsia"/>
          <w:color w:val="000000" w:themeColor="text1"/>
          <w:lang w:eastAsia="ko-KR"/>
        </w:rPr>
        <w:t xml:space="preserve">This </w:t>
      </w:r>
      <w:r w:rsidRPr="00314FBC">
        <w:rPr>
          <w:rFonts w:eastAsiaTheme="minorEastAsia"/>
          <w:color w:val="000000" w:themeColor="text1"/>
          <w:lang w:val="id-ID" w:eastAsia="ko-KR"/>
        </w:rPr>
        <w:t>research is descriptive focus  on the semiotical analysis of Roland Berthes  in The Pocari Sweat Advertisement "Sweat For Dream". The results of the analysis are presented in the form of descriptions. The subjects</w:t>
      </w:r>
      <w:r w:rsidRPr="00314FBC">
        <w:rPr>
          <w:rFonts w:eastAsiaTheme="minorEastAsia"/>
          <w:color w:val="000000" w:themeColor="text1"/>
          <w:lang w:eastAsia="ko-KR"/>
        </w:rPr>
        <w:t xml:space="preserve"> </w:t>
      </w:r>
      <w:r w:rsidRPr="00314FBC">
        <w:rPr>
          <w:rFonts w:eastAsiaTheme="minorEastAsia"/>
          <w:color w:val="000000" w:themeColor="text1"/>
          <w:lang w:val="id-ID" w:eastAsia="ko-KR"/>
        </w:rPr>
        <w:t xml:space="preserve"> in this discussion are myths and characteristics of Pocari Sweat products that change people's thought  about myths for the positioning of the target audience or consumers. Myth is also a second-state system. In myth, a sign can have several markers. The myth of Roland Barthes arises because of the perception of Roland himself that behind the signs there is a mysterious meaning that can eventually give birth to a myth</w:t>
      </w:r>
      <w:r w:rsidR="00E00761">
        <w:rPr>
          <w:rFonts w:eastAsiaTheme="minorEastAsia"/>
          <w:color w:val="000000" w:themeColor="text1"/>
          <w:lang w:eastAsia="ko-KR"/>
        </w:rPr>
        <w:t xml:space="preserve"> </w:t>
      </w:r>
      <w:r w:rsidR="00E00761">
        <w:rPr>
          <w:rFonts w:eastAsiaTheme="minorEastAsia"/>
          <w:color w:val="000000" w:themeColor="text1"/>
          <w:lang w:eastAsia="ko-KR"/>
        </w:rPr>
        <w:fldChar w:fldCharType="begin" w:fldLock="1"/>
      </w:r>
      <w:r w:rsidR="006673D8">
        <w:rPr>
          <w:rFonts w:eastAsiaTheme="minorEastAsia"/>
          <w:color w:val="000000" w:themeColor="text1"/>
          <w:lang w:eastAsia="ko-KR"/>
        </w:rPr>
        <w:instrText>ADDIN CSL_CITATION {"citationItems":[{"id":"ITEM-1","itemData":{"author":[{"dropping-particle":"","family":"Budiman","given":"Kris.","non-dropping-particle":"","parse-names":false,"suffix":""}],"id":"ITEM-1","issued":{"date-parts":[["1999"]]},"number-of-pages":"22","publisher":"Penerbit Buku Baik","publisher-place":"Yogyakarta","title":"Kosa Semiotikal","type":"book"},"uris":["http://www.mendeley.com/documents/?uuid=e23c537f-e26c-4cd0-8f94-6adaecebb1fe"]}],"mendeley":{"formattedCitation":"(Kris. Budiman)","plainTextFormattedCitation":"(Kris. Budiman)","previouslyFormattedCitation":"(Kris. Budiman)"},"properties":{"noteIndex":0},"schema":"https://github.com/citation-style-language/schema/raw/master/csl-citation.json"}</w:instrText>
      </w:r>
      <w:r w:rsidR="00E00761">
        <w:rPr>
          <w:rFonts w:eastAsiaTheme="minorEastAsia"/>
          <w:color w:val="000000" w:themeColor="text1"/>
          <w:lang w:eastAsia="ko-KR"/>
        </w:rPr>
        <w:fldChar w:fldCharType="separate"/>
      </w:r>
      <w:r w:rsidR="00771AED" w:rsidRPr="00771AED">
        <w:rPr>
          <w:rFonts w:eastAsiaTheme="minorEastAsia"/>
          <w:noProof/>
          <w:color w:val="000000" w:themeColor="text1"/>
          <w:lang w:eastAsia="ko-KR"/>
        </w:rPr>
        <w:t>(Kris. Budiman)</w:t>
      </w:r>
      <w:r w:rsidR="00E00761">
        <w:rPr>
          <w:rFonts w:eastAsiaTheme="minorEastAsia"/>
          <w:color w:val="000000" w:themeColor="text1"/>
          <w:lang w:eastAsia="ko-KR"/>
        </w:rPr>
        <w:fldChar w:fldCharType="end"/>
      </w:r>
      <w:r w:rsidRPr="00314FBC">
        <w:rPr>
          <w:rFonts w:eastAsiaTheme="minorEastAsia"/>
          <w:color w:val="000000" w:themeColor="text1"/>
          <w:lang w:val="id-ID" w:eastAsia="ko-KR"/>
        </w:rPr>
        <w:t xml:space="preserve"> </w:t>
      </w:r>
    </w:p>
    <w:p w:rsidR="00E00761" w:rsidRPr="00314FBC" w:rsidRDefault="00E00761" w:rsidP="00E00761">
      <w:pPr>
        <w:ind w:firstLine="720"/>
        <w:rPr>
          <w:color w:val="000000" w:themeColor="text1"/>
        </w:rPr>
      </w:pPr>
    </w:p>
    <w:p w:rsidR="00430C01" w:rsidRPr="00E32BAB" w:rsidRDefault="002E6D9B" w:rsidP="00430C01">
      <w:pPr>
        <w:pStyle w:val="Heading1"/>
      </w:pPr>
      <w:r>
        <w:t>Result a</w:t>
      </w:r>
      <w:r w:rsidR="00430C01" w:rsidRPr="00E32BAB">
        <w:t>nd Discussion</w:t>
      </w:r>
      <w:r w:rsidR="00430C01" w:rsidRPr="00E32BAB">
        <w:rPr>
          <w:lang w:val="id-ID"/>
        </w:rPr>
        <w:t xml:space="preserve"> </w:t>
      </w:r>
    </w:p>
    <w:p w:rsidR="00314FBC" w:rsidRPr="007F65CF" w:rsidRDefault="00314FBC" w:rsidP="00314FBC">
      <w:pPr>
        <w:ind w:firstLine="720"/>
        <w:rPr>
          <w:color w:val="202020"/>
          <w:shd w:val="clear" w:color="auto" w:fill="FFFFFF"/>
        </w:rPr>
      </w:pPr>
      <w:r w:rsidRPr="007F65CF">
        <w:rPr>
          <w:color w:val="202020"/>
          <w:shd w:val="clear" w:color="auto" w:fill="FFFFFF"/>
        </w:rPr>
        <w:t xml:space="preserve">Semiotics originated in the Greek </w:t>
      </w:r>
      <w:proofErr w:type="spellStart"/>
      <w:r w:rsidRPr="007F65CF">
        <w:rPr>
          <w:i/>
          <w:color w:val="202020"/>
          <w:shd w:val="clear" w:color="auto" w:fill="FFFFFF"/>
        </w:rPr>
        <w:t>semeion</w:t>
      </w:r>
      <w:proofErr w:type="spellEnd"/>
      <w:r w:rsidRPr="007F65CF">
        <w:rPr>
          <w:color w:val="202020"/>
          <w:shd w:val="clear" w:color="auto" w:fill="FFFFFF"/>
        </w:rPr>
        <w:t xml:space="preserve"> which means "sign". According to the language, a branch of science that studies the relationship of sign form such as code, language, signals, etc. Ferdinand de Saussure introduced semiotics using the form of markings: signified and signifier in the form of atomistic. The relationship is an association between "to be marked" and "to mark". A sign is an idea or signified and a wholeness of a signifier. That is, the marker is a 'sound or scribble that has meaning. Thus, a marker is a material aspect of language, that is, something that can be said or heard, and something that can be written or read, </w:t>
      </w:r>
      <w:proofErr w:type="gramStart"/>
      <w:r w:rsidRPr="007F65CF">
        <w:rPr>
          <w:color w:val="202020"/>
          <w:shd w:val="clear" w:color="auto" w:fill="FFFFFF"/>
        </w:rPr>
        <w:t>If</w:t>
      </w:r>
      <w:proofErr w:type="gramEnd"/>
      <w:r w:rsidRPr="007F65CF">
        <w:rPr>
          <w:color w:val="202020"/>
          <w:shd w:val="clear" w:color="auto" w:fill="FFFFFF"/>
        </w:rPr>
        <w:t xml:space="preserve"> the sign is a description of </w:t>
      </w:r>
      <w:r w:rsidR="00E00761" w:rsidRPr="007F65CF">
        <w:rPr>
          <w:color w:val="202020"/>
          <w:shd w:val="clear" w:color="auto" w:fill="FFFFFF"/>
        </w:rPr>
        <w:t>mental,</w:t>
      </w:r>
      <w:r w:rsidRPr="007F65CF">
        <w:rPr>
          <w:color w:val="202020"/>
          <w:shd w:val="clear" w:color="auto" w:fill="FFFFFF"/>
        </w:rPr>
        <w:t xml:space="preserve"> mind, and concept.</w:t>
      </w:r>
    </w:p>
    <w:p w:rsidR="00314FBC" w:rsidRPr="007F65CF" w:rsidRDefault="00314FBC" w:rsidP="00314FBC">
      <w:pPr>
        <w:ind w:firstLine="720"/>
        <w:rPr>
          <w:color w:val="202020"/>
          <w:shd w:val="clear" w:color="auto" w:fill="FFFFFF"/>
        </w:rPr>
      </w:pPr>
    </w:p>
    <w:p w:rsidR="00314FBC" w:rsidRDefault="00314FBC" w:rsidP="00314FBC">
      <w:pPr>
        <w:ind w:firstLine="720"/>
        <w:rPr>
          <w:color w:val="202020"/>
          <w:shd w:val="clear" w:color="auto" w:fill="FFFFFF"/>
        </w:rPr>
      </w:pPr>
      <w:r w:rsidRPr="007F65CF">
        <w:rPr>
          <w:color w:val="202020"/>
          <w:shd w:val="clear" w:color="auto" w:fill="FFFFFF"/>
        </w:rPr>
        <w:t xml:space="preserve">According to Ferdinand de Saussure, the sign is a unity of two fields that cannot be separated like a piece of paper. Where there is a sign, so there is a system. A sign (in the form of an image or word) has two aspects that  are responded by the human senses called signifiers, the field of markers or concepts of an aspect and other form called signified. The second aspect is contained in the first aspect. So the sign is a concept or what is presented by the first aspect </w:t>
      </w:r>
      <w:r w:rsidR="00E00761">
        <w:rPr>
          <w:color w:val="202020"/>
          <w:shd w:val="clear" w:color="auto" w:fill="FFFFFF"/>
        </w:rPr>
        <w:fldChar w:fldCharType="begin" w:fldLock="1"/>
      </w:r>
      <w:r w:rsidR="004A4745">
        <w:rPr>
          <w:color w:val="202020"/>
          <w:shd w:val="clear" w:color="auto" w:fill="FFFFFF"/>
        </w:rPr>
        <w:instrText>ADDIN CSL_CITATION {"citationItems":[{"id":"ITEM-1","itemData":{"author":[{"dropping-particle":"","family":"Pradopo","given":"R. P. (2001)","non-dropping-particle":"","parse-names":false,"suffix":""}],"id":"ITEM-1","issued":{"date-parts":[["2001"]]},"number-of-pages":"54","publisher":"Hanindita Graha Widia","publisher-place":"Yogyakarta","title":"Metode penelitian sastra","type":"book"},"uris":["http://www.mendeley.com/documents/?uuid=23c6fc9e-fb93-404c-8de6-d9edc253f9f8"]}],"mendeley":{"formattedCitation":"(Pradopo)","plainTextFormattedCitation":"(Pradopo)","previouslyFormattedCitation":"(Pradopo)"},"properties":{"noteIndex":0},"schema":"https://github.com/citation-style-language/schema/raw/master/csl-citation.json"}</w:instrText>
      </w:r>
      <w:r w:rsidR="00E00761">
        <w:rPr>
          <w:color w:val="202020"/>
          <w:shd w:val="clear" w:color="auto" w:fill="FFFFFF"/>
        </w:rPr>
        <w:fldChar w:fldCharType="separate"/>
      </w:r>
      <w:r w:rsidR="00E00761" w:rsidRPr="00E00761">
        <w:rPr>
          <w:noProof/>
          <w:color w:val="202020"/>
          <w:shd w:val="clear" w:color="auto" w:fill="FFFFFF"/>
        </w:rPr>
        <w:t>(Pradopo)</w:t>
      </w:r>
      <w:r w:rsidR="00E00761">
        <w:rPr>
          <w:color w:val="202020"/>
          <w:shd w:val="clear" w:color="auto" w:fill="FFFFFF"/>
        </w:rPr>
        <w:fldChar w:fldCharType="end"/>
      </w:r>
    </w:p>
    <w:p w:rsidR="00E00761" w:rsidRDefault="00E00761" w:rsidP="00314FBC">
      <w:pPr>
        <w:ind w:firstLine="720"/>
        <w:rPr>
          <w:rFonts w:eastAsiaTheme="minorEastAsia"/>
          <w:color w:val="FF0000"/>
          <w:lang w:eastAsia="ko-KR"/>
        </w:rPr>
      </w:pPr>
    </w:p>
    <w:p w:rsidR="00314FBC" w:rsidRDefault="00C15305" w:rsidP="00314FBC">
      <w:pPr>
        <w:ind w:firstLine="720"/>
        <w:rPr>
          <w:color w:val="202020"/>
          <w:shd w:val="clear" w:color="auto" w:fill="FFFFFF"/>
        </w:rPr>
      </w:pPr>
      <w:r w:rsidRPr="004D516B">
        <w:rPr>
          <w:color w:val="202020"/>
          <w:shd w:val="clear" w:color="auto" w:fill="FFFFFF"/>
        </w:rPr>
        <w:t>Preminger said</w:t>
      </w:r>
      <w:r w:rsidR="00314FBC" w:rsidRPr="004D516B">
        <w:rPr>
          <w:color w:val="202020"/>
          <w:shd w:val="clear" w:color="auto" w:fill="FFFFFF"/>
        </w:rPr>
        <w:t xml:space="preserve"> that semiotics are the science of signs. It considers that social and cultural phenomena are signs. Semiotics study the systems, rules, conventions that allow these signs to have meaning </w:t>
      </w:r>
      <w:r w:rsidR="004A4745">
        <w:rPr>
          <w:color w:val="202020"/>
          <w:shd w:val="clear" w:color="auto" w:fill="FFFFFF"/>
        </w:rPr>
        <w:t xml:space="preserve"> </w:t>
      </w:r>
      <w:r w:rsidR="004A4745">
        <w:rPr>
          <w:color w:val="202020"/>
          <w:shd w:val="clear" w:color="auto" w:fill="FFFFFF"/>
        </w:rPr>
        <w:fldChar w:fldCharType="begin" w:fldLock="1"/>
      </w:r>
      <w:r w:rsidR="004A4745">
        <w:rPr>
          <w:color w:val="202020"/>
          <w:shd w:val="clear" w:color="auto" w:fill="FFFFFF"/>
        </w:rPr>
        <w:instrText>ADDIN CSL_CITATION {"citationItems":[{"id":"ITEM-1","itemData":{"author":[{"dropping-particle":"","family":"Pradopo","given":"R. P. (2001)","non-dropping-particle":"","parse-names":false,"suffix":""}],"id":"ITEM-1","issued":{"date-parts":[["2001"]]},"number-of-pages":"54","publisher":"Hanindita Graha Widia","publisher-place":"Yogyakarta","title":"Metode penelitian sastra","type":"book"},"uris":["http://www.mendeley.com/documents/?uuid=23c6fc9e-fb93-404c-8de6-d9edc253f9f8"]}],"mendeley":{"formattedCitation":"(Pradopo)","plainTextFormattedCitation":"(Pradopo)","previouslyFormattedCitation":"(Pradopo)"},"properties":{"noteIndex":0},"schema":"https://github.com/citation-style-language/schema/raw/master/csl-citation.json"}</w:instrText>
      </w:r>
      <w:r w:rsidR="004A4745">
        <w:rPr>
          <w:color w:val="202020"/>
          <w:shd w:val="clear" w:color="auto" w:fill="FFFFFF"/>
        </w:rPr>
        <w:fldChar w:fldCharType="separate"/>
      </w:r>
      <w:r w:rsidR="004A4745" w:rsidRPr="004A4745">
        <w:rPr>
          <w:noProof/>
          <w:color w:val="202020"/>
          <w:shd w:val="clear" w:color="auto" w:fill="FFFFFF"/>
        </w:rPr>
        <w:t>(Pradopo)</w:t>
      </w:r>
      <w:r w:rsidR="004A4745">
        <w:rPr>
          <w:color w:val="202020"/>
          <w:shd w:val="clear" w:color="auto" w:fill="FFFFFF"/>
        </w:rPr>
        <w:fldChar w:fldCharType="end"/>
      </w:r>
      <w:r w:rsidR="00314FBC" w:rsidRPr="004D516B">
        <w:rPr>
          <w:color w:val="202020"/>
          <w:shd w:val="clear" w:color="auto" w:fill="FFFFFF"/>
        </w:rPr>
        <w:t>.</w:t>
      </w:r>
      <w:r w:rsidR="00314FBC">
        <w:rPr>
          <w:color w:val="202020"/>
          <w:shd w:val="clear" w:color="auto" w:fill="FFFFFF"/>
        </w:rPr>
        <w:t xml:space="preserve"> </w:t>
      </w:r>
      <w:r w:rsidR="00314FBC" w:rsidRPr="007F65CF">
        <w:rPr>
          <w:color w:val="202020"/>
          <w:shd w:val="clear" w:color="auto" w:fill="FFFFFF"/>
        </w:rPr>
        <w:t>While Pierce explained semiotics is a branch of science that studies the study of sign</w:t>
      </w:r>
      <w:r w:rsidR="00314FBC">
        <w:rPr>
          <w:color w:val="202020"/>
          <w:shd w:val="clear" w:color="auto" w:fill="FFFFFF"/>
        </w:rPr>
        <w:t xml:space="preserve">s and everything that related with a sign, </w:t>
      </w:r>
      <w:r w:rsidR="00314FBC" w:rsidRPr="007F65CF">
        <w:rPr>
          <w:color w:val="202020"/>
          <w:shd w:val="clear" w:color="auto" w:fill="FFFFFF"/>
        </w:rPr>
        <w:t>sign system and method that applies to the use of</w:t>
      </w:r>
      <w:r w:rsidR="00314FBC">
        <w:rPr>
          <w:color w:val="202020"/>
          <w:shd w:val="clear" w:color="auto" w:fill="FFFFFF"/>
        </w:rPr>
        <w:t xml:space="preserve"> the</w:t>
      </w:r>
      <w:r w:rsidR="00314FBC" w:rsidRPr="007F65CF">
        <w:rPr>
          <w:color w:val="202020"/>
          <w:shd w:val="clear" w:color="auto" w:fill="FFFFFF"/>
        </w:rPr>
        <w:t xml:space="preserve"> signs</w:t>
      </w:r>
      <w:r w:rsidR="004A4745">
        <w:rPr>
          <w:color w:val="202020"/>
          <w:shd w:val="clear" w:color="auto" w:fill="FFFFFF"/>
        </w:rPr>
        <w:t xml:space="preserve"> </w:t>
      </w:r>
      <w:r w:rsidR="004A4745">
        <w:rPr>
          <w:color w:val="202020"/>
          <w:shd w:val="clear" w:color="auto" w:fill="FFFFFF"/>
        </w:rPr>
        <w:fldChar w:fldCharType="begin" w:fldLock="1"/>
      </w:r>
      <w:r w:rsidR="004A4745">
        <w:rPr>
          <w:color w:val="202020"/>
          <w:shd w:val="clear" w:color="auto" w:fill="FFFFFF"/>
        </w:rPr>
        <w:instrText>ADDIN CSL_CITATION {"citationItems":[{"id":"ITEM-1","itemData":{"author":[{"dropping-particle":"","family":"Zoest","given":"A.V.","non-dropping-particle":"","parse-names":false,"suffix":""}],"id":"ITEM-1","issued":{"date-parts":[["1978"]]},"number-of-pages":"1","publisher":"Unpad","publisher-place":"Bandung","title":"Semiotika, Pemakaiannya, Isinya dan Apa yang dikerjakan dengannya","type":"book"},"uris":["http://www.mendeley.com/documents/?uuid=cfab3a96-1eea-4221-823b-64e9230d7710"]}],"mendeley":{"formattedCitation":"(A.V. Zoest)","plainTextFormattedCitation":"(A.V. Zoest)","previouslyFormattedCitation":"(A.V. Zoest)"},"properties":{"noteIndex":0},"schema":"https://github.com/citation-style-language/schema/raw/master/csl-citation.json"}</w:instrText>
      </w:r>
      <w:r w:rsidR="004A4745">
        <w:rPr>
          <w:color w:val="202020"/>
          <w:shd w:val="clear" w:color="auto" w:fill="FFFFFF"/>
        </w:rPr>
        <w:fldChar w:fldCharType="separate"/>
      </w:r>
      <w:r w:rsidR="004A4745" w:rsidRPr="004A4745">
        <w:rPr>
          <w:noProof/>
          <w:color w:val="202020"/>
          <w:shd w:val="clear" w:color="auto" w:fill="FFFFFF"/>
        </w:rPr>
        <w:t>(A.V. Zoest)</w:t>
      </w:r>
      <w:r w:rsidR="004A4745">
        <w:rPr>
          <w:color w:val="202020"/>
          <w:shd w:val="clear" w:color="auto" w:fill="FFFFFF"/>
        </w:rPr>
        <w:fldChar w:fldCharType="end"/>
      </w:r>
      <w:r w:rsidR="00314FBC" w:rsidRPr="007F65CF">
        <w:rPr>
          <w:color w:val="202020"/>
          <w:shd w:val="clear" w:color="auto" w:fill="FFFFFF"/>
        </w:rPr>
        <w:t>.</w:t>
      </w:r>
      <w:r w:rsidR="00314FBC">
        <w:rPr>
          <w:color w:val="202020"/>
          <w:shd w:val="clear" w:color="auto" w:fill="FFFFFF"/>
        </w:rPr>
        <w:t xml:space="preserve"> </w:t>
      </w:r>
      <w:r w:rsidR="00314FBC" w:rsidRPr="00C64A39">
        <w:rPr>
          <w:color w:val="202020"/>
          <w:shd w:val="clear" w:color="auto" w:fill="FFFFFF"/>
        </w:rPr>
        <w:t xml:space="preserve">Semiotics is a branch of science that pursues the sign, the function of the sign, and the production of meaning. In </w:t>
      </w:r>
      <w:proofErr w:type="spellStart"/>
      <w:r w:rsidR="00314FBC" w:rsidRPr="00C64A39">
        <w:rPr>
          <w:color w:val="202020"/>
          <w:shd w:val="clear" w:color="auto" w:fill="FFFFFF"/>
        </w:rPr>
        <w:t>Zoest's</w:t>
      </w:r>
      <w:proofErr w:type="spellEnd"/>
      <w:r w:rsidR="00314FBC" w:rsidRPr="00C64A39">
        <w:rPr>
          <w:color w:val="202020"/>
          <w:shd w:val="clear" w:color="auto" w:fill="FFFFFF"/>
        </w:rPr>
        <w:t xml:space="preserve"> </w:t>
      </w:r>
      <w:r w:rsidR="00314FBC">
        <w:rPr>
          <w:color w:val="202020"/>
          <w:shd w:val="clear" w:color="auto" w:fill="FFFFFF"/>
        </w:rPr>
        <w:t xml:space="preserve">point of </w:t>
      </w:r>
      <w:r w:rsidR="00314FBC" w:rsidRPr="00C64A39">
        <w:rPr>
          <w:color w:val="202020"/>
          <w:shd w:val="clear" w:color="auto" w:fill="FFFFFF"/>
        </w:rPr>
        <w:t xml:space="preserve">view, everything </w:t>
      </w:r>
      <w:r w:rsidR="00314FBC">
        <w:rPr>
          <w:color w:val="202020"/>
          <w:shd w:val="clear" w:color="auto" w:fill="FFFFFF"/>
        </w:rPr>
        <w:t xml:space="preserve">that </w:t>
      </w:r>
      <w:r w:rsidR="00314FBC" w:rsidRPr="00C64A39">
        <w:rPr>
          <w:color w:val="202020"/>
          <w:shd w:val="clear" w:color="auto" w:fill="FFFFFF"/>
        </w:rPr>
        <w:t>can be observed or observed</w:t>
      </w:r>
      <w:r w:rsidR="00314FBC">
        <w:rPr>
          <w:color w:val="202020"/>
          <w:shd w:val="clear" w:color="auto" w:fill="FFFFFF"/>
        </w:rPr>
        <w:t xml:space="preserve">, is </w:t>
      </w:r>
      <w:r w:rsidR="00314FBC" w:rsidRPr="00C64A39">
        <w:rPr>
          <w:color w:val="202020"/>
          <w:shd w:val="clear" w:color="auto" w:fill="FFFFFF"/>
        </w:rPr>
        <w:t xml:space="preserve">called a sign. Therefore, the mark is not limited to </w:t>
      </w:r>
      <w:r w:rsidR="00314FBC">
        <w:rPr>
          <w:color w:val="202020"/>
          <w:shd w:val="clear" w:color="auto" w:fill="FFFFFF"/>
        </w:rPr>
        <w:t xml:space="preserve">the </w:t>
      </w:r>
      <w:r w:rsidR="00314FBC" w:rsidRPr="00C64A39">
        <w:rPr>
          <w:color w:val="202020"/>
          <w:shd w:val="clear" w:color="auto" w:fill="FFFFFF"/>
        </w:rPr>
        <w:t xml:space="preserve">things. </w:t>
      </w:r>
      <w:r w:rsidR="00314FBC">
        <w:rPr>
          <w:color w:val="202020"/>
          <w:shd w:val="clear" w:color="auto" w:fill="FFFFFF"/>
        </w:rPr>
        <w:t xml:space="preserve">Whether </w:t>
      </w:r>
      <w:r w:rsidR="00314FBC" w:rsidRPr="00C64A39">
        <w:rPr>
          <w:color w:val="202020"/>
          <w:shd w:val="clear" w:color="auto" w:fill="FFFFFF"/>
        </w:rPr>
        <w:t xml:space="preserve">existence </w:t>
      </w:r>
      <w:r w:rsidR="00314FBC">
        <w:rPr>
          <w:color w:val="202020"/>
          <w:shd w:val="clear" w:color="auto" w:fill="FFFFFF"/>
        </w:rPr>
        <w:t>of events or no,</w:t>
      </w:r>
      <w:r w:rsidR="00314FBC" w:rsidRPr="00C64A39">
        <w:rPr>
          <w:color w:val="202020"/>
          <w:shd w:val="clear" w:color="auto" w:fill="FFFFFF"/>
        </w:rPr>
        <w:t xml:space="preserve"> the structure that exists is a habit, </w:t>
      </w:r>
      <w:proofErr w:type="gramStart"/>
      <w:r w:rsidR="00314FBC">
        <w:rPr>
          <w:color w:val="202020"/>
          <w:shd w:val="clear" w:color="auto" w:fill="FFFFFF"/>
        </w:rPr>
        <w:t>Its</w:t>
      </w:r>
      <w:proofErr w:type="gramEnd"/>
      <w:r w:rsidR="00314FBC">
        <w:rPr>
          <w:color w:val="202020"/>
          <w:shd w:val="clear" w:color="auto" w:fill="FFFFFF"/>
        </w:rPr>
        <w:t xml:space="preserve"> can be called as a sign. From </w:t>
      </w:r>
      <w:r w:rsidR="00314FBC" w:rsidRPr="00C64A39">
        <w:rPr>
          <w:color w:val="202020"/>
          <w:shd w:val="clear" w:color="auto" w:fill="FFFFFF"/>
        </w:rPr>
        <w:t xml:space="preserve">definition of Semiotics above, it can be concluded </w:t>
      </w:r>
      <w:r w:rsidR="00314FBC" w:rsidRPr="00C64A39">
        <w:rPr>
          <w:color w:val="202020"/>
          <w:shd w:val="clear" w:color="auto" w:fill="FFFFFF"/>
        </w:rPr>
        <w:lastRenderedPageBreak/>
        <w:t>that semiotics are the sciences to know about the system of signs, the conventions that exist in communication and the meaning that is contained in it.</w:t>
      </w:r>
    </w:p>
    <w:p w:rsidR="00314FBC" w:rsidRPr="007F65CF" w:rsidRDefault="00314FBC" w:rsidP="00314FBC">
      <w:pPr>
        <w:ind w:firstLine="720"/>
        <w:rPr>
          <w:color w:val="202020"/>
          <w:shd w:val="clear" w:color="auto" w:fill="FFFFFF"/>
        </w:rPr>
      </w:pPr>
    </w:p>
    <w:p w:rsidR="00314FBC" w:rsidRDefault="00314FBC" w:rsidP="00314FBC">
      <w:pPr>
        <w:ind w:firstLine="720"/>
        <w:rPr>
          <w:color w:val="202020"/>
          <w:shd w:val="clear" w:color="auto" w:fill="FFFFFF"/>
        </w:rPr>
      </w:pPr>
      <w:r w:rsidRPr="003075AA">
        <w:rPr>
          <w:color w:val="202020"/>
          <w:shd w:val="clear" w:color="auto" w:fill="FFFFFF"/>
        </w:rPr>
        <w:t>Roland Barthes was a follower of Ferdinand de Saussure who</w:t>
      </w:r>
      <w:r>
        <w:rPr>
          <w:color w:val="202020"/>
          <w:shd w:val="clear" w:color="auto" w:fill="FFFFFF"/>
        </w:rPr>
        <w:t xml:space="preserve"> held the view that a </w:t>
      </w:r>
      <w:r w:rsidRPr="003075AA">
        <w:rPr>
          <w:color w:val="202020"/>
          <w:shd w:val="clear" w:color="auto" w:fill="FFFFFF"/>
        </w:rPr>
        <w:t>signs</w:t>
      </w:r>
      <w:r>
        <w:rPr>
          <w:color w:val="202020"/>
          <w:shd w:val="clear" w:color="auto" w:fill="FFFFFF"/>
        </w:rPr>
        <w:t xml:space="preserve"> system</w:t>
      </w:r>
      <w:r w:rsidRPr="003075AA">
        <w:rPr>
          <w:color w:val="202020"/>
          <w:shd w:val="clear" w:color="auto" w:fill="FFFFFF"/>
        </w:rPr>
        <w:t xml:space="preserve"> reflects the assumptions of the w</w:t>
      </w:r>
      <w:r>
        <w:rPr>
          <w:color w:val="202020"/>
          <w:shd w:val="clear" w:color="auto" w:fill="FFFFFF"/>
        </w:rPr>
        <w:t>ider community at certain time</w:t>
      </w:r>
      <w:r w:rsidR="00501B3D">
        <w:rPr>
          <w:color w:val="202020"/>
          <w:shd w:val="clear" w:color="auto" w:fill="FFFFFF"/>
        </w:rPr>
        <w:fldChar w:fldCharType="begin" w:fldLock="1"/>
      </w:r>
      <w:r w:rsidR="00BC0014">
        <w:rPr>
          <w:color w:val="202020"/>
          <w:shd w:val="clear" w:color="auto" w:fill="FFFFFF"/>
        </w:rPr>
        <w:instrText>ADDIN CSL_CITATION {"citationItems":[{"id":"ITEM-1","itemData":{"author":[{"dropping-particle":"","family":"Muslikhun","given":"Tohari","non-dropping-particle":"","parse-names":false,"suffix":""}],"id":"ITEM-1","issued":{"date-parts":[["2018"]]},"title":"Analisis Semiotika Nilai Islam yang Terkandung dalam Film Air Mata Surga (Studi Analisis Semiotika F.D. Saussure)","type":"thesis"},"uris":["http://www.mendeley.com/documents/?uuid=e9c2229f-18b2-4864-89f3-350423e5a6f7"]}],"mendeley":{"formattedCitation":"(Muslikhun)","plainTextFormattedCitation":"(Muslikhun)","previouslyFormattedCitation":"(Muslikhun)"},"properties":{"noteIndex":0},"schema":"https://github.com/citation-style-language/schema/raw/master/csl-citation.json"}</w:instrText>
      </w:r>
      <w:r w:rsidR="00501B3D">
        <w:rPr>
          <w:color w:val="202020"/>
          <w:shd w:val="clear" w:color="auto" w:fill="FFFFFF"/>
        </w:rPr>
        <w:fldChar w:fldCharType="separate"/>
      </w:r>
      <w:r w:rsidR="00501B3D" w:rsidRPr="00501B3D">
        <w:rPr>
          <w:noProof/>
          <w:color w:val="202020"/>
          <w:shd w:val="clear" w:color="auto" w:fill="FFFFFF"/>
        </w:rPr>
        <w:t>(</w:t>
      </w:r>
      <w:proofErr w:type="spellStart"/>
      <w:r w:rsidR="00501B3D" w:rsidRPr="00501B3D">
        <w:rPr>
          <w:noProof/>
          <w:color w:val="202020"/>
          <w:shd w:val="clear" w:color="auto" w:fill="FFFFFF"/>
        </w:rPr>
        <w:t>Muslikhun</w:t>
      </w:r>
      <w:proofErr w:type="spellEnd"/>
      <w:r w:rsidR="00501B3D" w:rsidRPr="00501B3D">
        <w:rPr>
          <w:noProof/>
          <w:color w:val="202020"/>
          <w:shd w:val="clear" w:color="auto" w:fill="FFFFFF"/>
        </w:rPr>
        <w:t>)</w:t>
      </w:r>
      <w:r w:rsidR="00501B3D">
        <w:rPr>
          <w:color w:val="202020"/>
          <w:shd w:val="clear" w:color="auto" w:fill="FFFFFF"/>
        </w:rPr>
        <w:fldChar w:fldCharType="end"/>
      </w:r>
      <w:r>
        <w:rPr>
          <w:color w:val="202020"/>
          <w:shd w:val="clear" w:color="auto" w:fill="FFFFFF"/>
        </w:rPr>
        <w:t xml:space="preserve">. Roland Barthes called word of semiotics as semiology that </w:t>
      </w:r>
      <w:r w:rsidRPr="003075AA">
        <w:rPr>
          <w:color w:val="202020"/>
          <w:shd w:val="clear" w:color="auto" w:fill="FFFFFF"/>
        </w:rPr>
        <w:t xml:space="preserve">is a fundamental thing that must study how humanity, interpret things, </w:t>
      </w:r>
      <w:r>
        <w:rPr>
          <w:color w:val="202020"/>
          <w:shd w:val="clear" w:color="auto" w:fill="FFFFFF"/>
        </w:rPr>
        <w:t xml:space="preserve">give interpretation that cannot </w:t>
      </w:r>
      <w:r w:rsidRPr="003075AA">
        <w:rPr>
          <w:color w:val="202020"/>
          <w:shd w:val="clear" w:color="auto" w:fill="FFFFFF"/>
        </w:rPr>
        <w:t>be united by communicating. It means that objects not only carry or interpret information, what objects can be communicated, but</w:t>
      </w:r>
      <w:r>
        <w:rPr>
          <w:color w:val="202020"/>
          <w:shd w:val="clear" w:color="auto" w:fill="FFFFFF"/>
        </w:rPr>
        <w:t xml:space="preserve"> also </w:t>
      </w:r>
      <w:r w:rsidRPr="003075AA">
        <w:rPr>
          <w:color w:val="202020"/>
          <w:shd w:val="clear" w:color="auto" w:fill="FFFFFF"/>
        </w:rPr>
        <w:t>stalk a system of the structure of a sign. In his study, Roland Barthes added that one of the important areas of the sign is the role of the reader.</w:t>
      </w:r>
      <w:r>
        <w:rPr>
          <w:color w:val="202020"/>
          <w:shd w:val="clear" w:color="auto" w:fill="FFFFFF"/>
        </w:rPr>
        <w:t xml:space="preserve"> </w:t>
      </w:r>
      <w:r w:rsidRPr="00173B88">
        <w:rPr>
          <w:color w:val="202020"/>
          <w:shd w:val="clear" w:color="auto" w:fill="FFFFFF"/>
        </w:rPr>
        <w:t>Although connotation is the original nature of the sign,</w:t>
      </w:r>
      <w:r>
        <w:rPr>
          <w:color w:val="202020"/>
          <w:shd w:val="clear" w:color="auto" w:fill="FFFFFF"/>
        </w:rPr>
        <w:t xml:space="preserve"> it also requires liveliness </w:t>
      </w:r>
      <w:r w:rsidRPr="00173B88">
        <w:rPr>
          <w:color w:val="202020"/>
          <w:shd w:val="clear" w:color="auto" w:fill="FFFFFF"/>
        </w:rPr>
        <w:t xml:space="preserve">of the reader in order to </w:t>
      </w:r>
      <w:r>
        <w:rPr>
          <w:color w:val="202020"/>
          <w:shd w:val="clear" w:color="auto" w:fill="FFFFFF"/>
        </w:rPr>
        <w:t xml:space="preserve">be </w:t>
      </w:r>
      <w:r w:rsidRPr="00173B88">
        <w:rPr>
          <w:color w:val="202020"/>
          <w:shd w:val="clear" w:color="auto" w:fill="FFFFFF"/>
        </w:rPr>
        <w:t>function</w:t>
      </w:r>
      <w:r>
        <w:rPr>
          <w:color w:val="202020"/>
          <w:shd w:val="clear" w:color="auto" w:fill="FFFFFF"/>
        </w:rPr>
        <w:t>al</w:t>
      </w:r>
      <w:r w:rsidRPr="00173B88">
        <w:rPr>
          <w:color w:val="202020"/>
          <w:shd w:val="clear" w:color="auto" w:fill="FFFFFF"/>
        </w:rPr>
        <w:t>. Roland Barthes hardly studied what he often called built on a different system that already existed into a second-stage system of meaning. The second system of Roland Barthes is said to be "connotative", which is in his book Mythologies, he loudly distinguishes from the denotative or the first stage.</w:t>
      </w:r>
    </w:p>
    <w:p w:rsidR="00314FBC" w:rsidRDefault="00314FBC" w:rsidP="00314FBC">
      <w:pPr>
        <w:ind w:firstLine="720"/>
        <w:rPr>
          <w:color w:val="202020"/>
          <w:shd w:val="clear" w:color="auto" w:fill="FFFFFF"/>
        </w:rPr>
      </w:pPr>
    </w:p>
    <w:p w:rsidR="00314FBC" w:rsidRPr="007F65CF" w:rsidRDefault="00314FBC" w:rsidP="00314FBC">
      <w:pPr>
        <w:ind w:firstLine="720"/>
        <w:rPr>
          <w:rFonts w:eastAsiaTheme="minorEastAsia"/>
          <w:lang w:val="id-ID" w:eastAsia="ko-KR"/>
        </w:rPr>
      </w:pPr>
      <w:r w:rsidRPr="007F65CF">
        <w:rPr>
          <w:rFonts w:eastAsiaTheme="minorEastAsia"/>
          <w:lang w:val="id-ID" w:eastAsia="ko-KR"/>
        </w:rPr>
        <w:t xml:space="preserve">1. </w:t>
      </w:r>
      <w:r w:rsidRPr="007F65CF">
        <w:rPr>
          <w:rFonts w:eastAsiaTheme="minorEastAsia"/>
          <w:i/>
          <w:lang w:val="id-ID" w:eastAsia="ko-KR"/>
        </w:rPr>
        <w:t>Signifier</w:t>
      </w:r>
      <w:r>
        <w:rPr>
          <w:rFonts w:eastAsiaTheme="minorEastAsia"/>
          <w:lang w:val="id-ID" w:eastAsia="ko-KR"/>
        </w:rPr>
        <w:t xml:space="preserve"> </w:t>
      </w:r>
    </w:p>
    <w:p w:rsidR="00314FBC" w:rsidRPr="007F65CF" w:rsidRDefault="00314FBC" w:rsidP="00314FBC">
      <w:pPr>
        <w:ind w:firstLine="720"/>
        <w:rPr>
          <w:rFonts w:eastAsiaTheme="minorEastAsia"/>
          <w:lang w:val="id-ID" w:eastAsia="ko-KR"/>
        </w:rPr>
      </w:pPr>
      <w:r w:rsidRPr="007F65CF">
        <w:rPr>
          <w:rFonts w:eastAsiaTheme="minorEastAsia"/>
          <w:lang w:val="id-ID" w:eastAsia="ko-KR"/>
        </w:rPr>
        <w:t xml:space="preserve">2. </w:t>
      </w:r>
      <w:r w:rsidRPr="007F65CF">
        <w:rPr>
          <w:rFonts w:eastAsiaTheme="minorEastAsia"/>
          <w:i/>
          <w:lang w:val="id-ID" w:eastAsia="ko-KR"/>
        </w:rPr>
        <w:t>Signified</w:t>
      </w:r>
      <w:r w:rsidRPr="007F65CF">
        <w:rPr>
          <w:rFonts w:eastAsiaTheme="minorEastAsia"/>
          <w:lang w:val="id-ID" w:eastAsia="ko-KR"/>
        </w:rPr>
        <w:t xml:space="preserve"> </w:t>
      </w:r>
    </w:p>
    <w:p w:rsidR="00314FBC" w:rsidRDefault="00314FBC" w:rsidP="00314FBC">
      <w:pPr>
        <w:ind w:firstLine="720"/>
        <w:rPr>
          <w:rFonts w:eastAsiaTheme="minorEastAsia"/>
          <w:lang w:val="id-ID" w:eastAsia="ko-KR"/>
        </w:rPr>
      </w:pPr>
      <w:r w:rsidRPr="007F65CF">
        <w:rPr>
          <w:rFonts w:eastAsiaTheme="minorEastAsia"/>
          <w:lang w:val="id-ID" w:eastAsia="ko-KR"/>
        </w:rPr>
        <w:t>3</w:t>
      </w:r>
      <w:r w:rsidRPr="007F65CF">
        <w:rPr>
          <w:rFonts w:eastAsiaTheme="minorEastAsia"/>
          <w:i/>
          <w:lang w:val="id-ID" w:eastAsia="ko-KR"/>
        </w:rPr>
        <w:t>. Denotative sign</w:t>
      </w:r>
      <w:r w:rsidRPr="007F65CF">
        <w:rPr>
          <w:rFonts w:eastAsiaTheme="minorEastAsia"/>
          <w:lang w:val="id-ID" w:eastAsia="ko-KR"/>
        </w:rPr>
        <w:t xml:space="preserve"> </w:t>
      </w:r>
    </w:p>
    <w:p w:rsidR="00314FBC" w:rsidRPr="007F65CF" w:rsidRDefault="00314FBC" w:rsidP="00314FBC">
      <w:pPr>
        <w:ind w:firstLine="720"/>
        <w:rPr>
          <w:rFonts w:eastAsiaTheme="minorEastAsia"/>
          <w:lang w:val="id-ID" w:eastAsia="ko-KR"/>
        </w:rPr>
      </w:pPr>
      <w:r w:rsidRPr="007F65CF">
        <w:rPr>
          <w:rFonts w:eastAsiaTheme="minorEastAsia"/>
          <w:lang w:val="id-ID" w:eastAsia="ko-KR"/>
        </w:rPr>
        <w:t xml:space="preserve">4. </w:t>
      </w:r>
      <w:r>
        <w:rPr>
          <w:rFonts w:eastAsiaTheme="minorEastAsia"/>
          <w:i/>
          <w:lang w:val="id-ID" w:eastAsia="ko-KR"/>
        </w:rPr>
        <w:t xml:space="preserve">Connotative Signifier </w:t>
      </w:r>
    </w:p>
    <w:p w:rsidR="00314FBC" w:rsidRPr="007F65CF" w:rsidRDefault="00314FBC" w:rsidP="00314FBC">
      <w:pPr>
        <w:ind w:firstLine="720"/>
        <w:rPr>
          <w:rFonts w:eastAsiaTheme="minorEastAsia"/>
          <w:lang w:val="id-ID" w:eastAsia="ko-KR"/>
        </w:rPr>
      </w:pPr>
      <w:r w:rsidRPr="007F65CF">
        <w:rPr>
          <w:rFonts w:eastAsiaTheme="minorEastAsia"/>
          <w:lang w:val="id-ID" w:eastAsia="ko-KR"/>
        </w:rPr>
        <w:t xml:space="preserve">5. </w:t>
      </w:r>
      <w:r w:rsidRPr="007F65CF">
        <w:rPr>
          <w:rFonts w:eastAsiaTheme="minorEastAsia"/>
          <w:i/>
          <w:lang w:val="id-ID" w:eastAsia="ko-KR"/>
        </w:rPr>
        <w:t>Connotative Signified</w:t>
      </w:r>
      <w:r w:rsidRPr="007F65CF">
        <w:rPr>
          <w:rFonts w:eastAsiaTheme="minorEastAsia"/>
          <w:lang w:val="id-ID" w:eastAsia="ko-KR"/>
        </w:rPr>
        <w:t xml:space="preserve"> </w:t>
      </w:r>
    </w:p>
    <w:p w:rsidR="00314FBC" w:rsidRPr="007F65CF" w:rsidRDefault="00314FBC" w:rsidP="00314FBC">
      <w:pPr>
        <w:ind w:firstLine="720"/>
        <w:rPr>
          <w:rFonts w:eastAsiaTheme="minorEastAsia"/>
          <w:lang w:val="id-ID" w:eastAsia="ko-KR"/>
        </w:rPr>
      </w:pPr>
      <w:r w:rsidRPr="007F65CF">
        <w:rPr>
          <w:rFonts w:eastAsiaTheme="minorEastAsia"/>
          <w:lang w:val="id-ID" w:eastAsia="ko-KR"/>
        </w:rPr>
        <w:t>6</w:t>
      </w:r>
      <w:r w:rsidRPr="007F65CF">
        <w:rPr>
          <w:rFonts w:eastAsiaTheme="minorEastAsia"/>
          <w:i/>
          <w:lang w:val="id-ID" w:eastAsia="ko-KR"/>
        </w:rPr>
        <w:t>. Connotative Sign</w:t>
      </w:r>
      <w:r w:rsidRPr="007F65CF">
        <w:rPr>
          <w:rFonts w:eastAsiaTheme="minorEastAsia"/>
          <w:lang w:val="id-ID" w:eastAsia="ko-KR"/>
        </w:rPr>
        <w:t>)</w:t>
      </w:r>
    </w:p>
    <w:p w:rsidR="00314FBC" w:rsidRPr="007F65CF" w:rsidRDefault="00314FBC" w:rsidP="00314FBC">
      <w:pPr>
        <w:ind w:firstLine="720"/>
        <w:rPr>
          <w:rFonts w:eastAsiaTheme="minorEastAsia"/>
          <w:lang w:val="id-ID" w:eastAsia="ko-KR"/>
        </w:rPr>
      </w:pPr>
    </w:p>
    <w:p w:rsidR="00314FBC" w:rsidRDefault="00314FBC" w:rsidP="00314FBC">
      <w:pPr>
        <w:ind w:firstLine="720"/>
        <w:rPr>
          <w:color w:val="202020"/>
          <w:shd w:val="clear" w:color="auto" w:fill="FFFFFF"/>
        </w:rPr>
      </w:pPr>
      <w:r w:rsidRPr="00E156C7">
        <w:rPr>
          <w:color w:val="202020"/>
          <w:shd w:val="clear" w:color="auto" w:fill="FFFFFF"/>
        </w:rPr>
        <w:t xml:space="preserve">From Roland Barthes's explanation, it is known that there is a </w:t>
      </w:r>
      <w:r>
        <w:rPr>
          <w:color w:val="202020"/>
          <w:shd w:val="clear" w:color="auto" w:fill="FFFFFF"/>
        </w:rPr>
        <w:t xml:space="preserve">denotative sign that consist of </w:t>
      </w:r>
      <w:r w:rsidRPr="00E156C7">
        <w:rPr>
          <w:color w:val="202020"/>
          <w:shd w:val="clear" w:color="auto" w:fill="FFFFFF"/>
        </w:rPr>
        <w:t>markers and signs. However, at the same time, the denotative sign is also a connotative</w:t>
      </w:r>
      <w:r>
        <w:rPr>
          <w:color w:val="202020"/>
          <w:shd w:val="clear" w:color="auto" w:fill="FFFFFF"/>
        </w:rPr>
        <w:t xml:space="preserve"> marker. So </w:t>
      </w:r>
      <w:r w:rsidRPr="00E156C7">
        <w:rPr>
          <w:color w:val="202020"/>
          <w:shd w:val="clear" w:color="auto" w:fill="FFFFFF"/>
        </w:rPr>
        <w:t>Roland Barthes said the connotative sign not only has additional meaning, but also contains elements of both parts of the denotation</w:t>
      </w:r>
      <w:r>
        <w:rPr>
          <w:color w:val="202020"/>
          <w:shd w:val="clear" w:color="auto" w:fill="FFFFFF"/>
        </w:rPr>
        <w:t xml:space="preserve"> sign that symbolize</w:t>
      </w:r>
      <w:r w:rsidRPr="00E156C7">
        <w:rPr>
          <w:color w:val="202020"/>
          <w:shd w:val="clear" w:color="auto" w:fill="FFFFFF"/>
        </w:rPr>
        <w:t xml:space="preserve"> its existence.</w:t>
      </w:r>
    </w:p>
    <w:p w:rsidR="00982305" w:rsidRDefault="00982305" w:rsidP="00314FBC">
      <w:pPr>
        <w:ind w:firstLine="720"/>
        <w:rPr>
          <w:color w:val="202020"/>
          <w:shd w:val="clear" w:color="auto" w:fill="FFFFFF"/>
        </w:rPr>
      </w:pPr>
    </w:p>
    <w:p w:rsidR="00314FBC" w:rsidRDefault="00314FBC" w:rsidP="00314FBC">
      <w:pPr>
        <w:ind w:firstLine="720"/>
        <w:rPr>
          <w:color w:val="202020"/>
          <w:shd w:val="clear" w:color="auto" w:fill="FFFFFF"/>
        </w:rPr>
      </w:pPr>
      <w:r>
        <w:rPr>
          <w:color w:val="202020"/>
          <w:shd w:val="clear" w:color="auto" w:fill="FFFFFF"/>
        </w:rPr>
        <w:t>In the beginning,</w:t>
      </w:r>
      <w:r w:rsidRPr="00673CA2">
        <w:rPr>
          <w:color w:val="202020"/>
          <w:shd w:val="clear" w:color="auto" w:fill="FFFFFF"/>
        </w:rPr>
        <w:t xml:space="preserve"> Roland Barthes understood that there were some differences between the general explanation of connotations and denotation. Semiolog</w:t>
      </w:r>
      <w:r>
        <w:rPr>
          <w:color w:val="202020"/>
          <w:shd w:val="clear" w:color="auto" w:fill="FFFFFF"/>
        </w:rPr>
        <w:t>y belongs</w:t>
      </w:r>
      <w:r w:rsidRPr="00673CA2">
        <w:rPr>
          <w:color w:val="202020"/>
          <w:shd w:val="clear" w:color="auto" w:fill="FFFFFF"/>
        </w:rPr>
        <w:t xml:space="preserve"> to Roland Barthes and his followers, the</w:t>
      </w:r>
      <w:r>
        <w:rPr>
          <w:color w:val="202020"/>
          <w:shd w:val="clear" w:color="auto" w:fill="FFFFFF"/>
        </w:rPr>
        <w:t xml:space="preserve"> connotation is the second step</w:t>
      </w:r>
      <w:r w:rsidRPr="00673CA2">
        <w:rPr>
          <w:color w:val="202020"/>
          <w:shd w:val="clear" w:color="auto" w:fill="FFFFFF"/>
        </w:rPr>
        <w:t>, and then</w:t>
      </w:r>
      <w:r>
        <w:rPr>
          <w:color w:val="202020"/>
          <w:shd w:val="clear" w:color="auto" w:fill="FFFFFF"/>
        </w:rPr>
        <w:t xml:space="preserve"> denotation is the first step</w:t>
      </w:r>
      <w:r w:rsidRPr="00673CA2">
        <w:rPr>
          <w:color w:val="202020"/>
          <w:shd w:val="clear" w:color="auto" w:fill="FFFFFF"/>
        </w:rPr>
        <w:t xml:space="preserve"> system. In this case denotation is more associated with the closure of me</w:t>
      </w:r>
      <w:r>
        <w:rPr>
          <w:color w:val="202020"/>
          <w:shd w:val="clear" w:color="auto" w:fill="FFFFFF"/>
        </w:rPr>
        <w:t xml:space="preserve">aning. In reaction to against this literal </w:t>
      </w:r>
      <w:r w:rsidRPr="00673CA2">
        <w:rPr>
          <w:color w:val="202020"/>
          <w:shd w:val="clear" w:color="auto" w:fill="FFFFFF"/>
        </w:rPr>
        <w:t>denotation, Bar</w:t>
      </w:r>
      <w:r>
        <w:rPr>
          <w:color w:val="202020"/>
          <w:shd w:val="clear" w:color="auto" w:fill="FFFFFF"/>
        </w:rPr>
        <w:t xml:space="preserve">thes tried to resist and </w:t>
      </w:r>
      <w:r w:rsidR="004A4745">
        <w:rPr>
          <w:color w:val="202020"/>
          <w:shd w:val="clear" w:color="auto" w:fill="FFFFFF"/>
        </w:rPr>
        <w:t>remove it</w:t>
      </w:r>
      <w:r>
        <w:rPr>
          <w:color w:val="202020"/>
          <w:shd w:val="clear" w:color="auto" w:fill="FFFFFF"/>
        </w:rPr>
        <w:t>. For Barthes there is</w:t>
      </w:r>
      <w:r w:rsidRPr="00673CA2">
        <w:rPr>
          <w:color w:val="202020"/>
          <w:shd w:val="clear" w:color="auto" w:fill="FFFFFF"/>
        </w:rPr>
        <w:t xml:space="preserve"> only con</w:t>
      </w:r>
      <w:r>
        <w:rPr>
          <w:color w:val="202020"/>
          <w:shd w:val="clear" w:color="auto" w:fill="FFFFFF"/>
        </w:rPr>
        <w:t>notation. He continued his explanation</w:t>
      </w:r>
      <w:r w:rsidRPr="00673CA2">
        <w:rPr>
          <w:color w:val="202020"/>
          <w:shd w:val="clear" w:color="auto" w:fill="FFFFFF"/>
        </w:rPr>
        <w:t xml:space="preserve"> that the literal meaning is a natural character</w:t>
      </w:r>
      <w:r w:rsidR="004A4745">
        <w:rPr>
          <w:color w:val="202020"/>
          <w:shd w:val="clear" w:color="auto" w:fill="FFFFFF"/>
        </w:rPr>
        <w:t xml:space="preserve"> </w:t>
      </w:r>
      <w:r w:rsidR="004A4745">
        <w:rPr>
          <w:color w:val="202020"/>
          <w:shd w:val="clear" w:color="auto" w:fill="FFFFFF"/>
        </w:rPr>
        <w:fldChar w:fldCharType="begin" w:fldLock="1"/>
      </w:r>
      <w:r w:rsidR="006673D8">
        <w:rPr>
          <w:color w:val="202020"/>
          <w:shd w:val="clear" w:color="auto" w:fill="FFFFFF"/>
        </w:rPr>
        <w:instrText>ADDIN CSL_CITATION {"citationItems":[{"id":"ITEM-1","itemData":{"author":[{"dropping-particle":"","family":"Budiman","given":"Kris.","non-dropping-particle":"","parse-names":false,"suffix":""}],"id":"ITEM-1","issued":{"date-parts":[["1999"]]},"number-of-pages":"22","publisher":"Penerbit Buku Baik","publisher-place":"Yogyakarta","title":"Kosa Semiotikal","type":"book"},"uris":["http://www.mendeley.com/documents/?uuid=e23c537f-e26c-4cd0-8f94-6adaecebb1fe"]}],"mendeley":{"formattedCitation":"(Kris. Budiman)","plainTextFormattedCitation":"(Kris. Budiman)","previouslyFormattedCitation":"(Kris. Budiman)"},"properties":{"noteIndex":0},"schema":"https://github.com/citation-style-language/schema/raw/master/csl-citation.json"}</w:instrText>
      </w:r>
      <w:r w:rsidR="004A4745">
        <w:rPr>
          <w:color w:val="202020"/>
          <w:shd w:val="clear" w:color="auto" w:fill="FFFFFF"/>
        </w:rPr>
        <w:fldChar w:fldCharType="separate"/>
      </w:r>
      <w:r w:rsidR="00771AED" w:rsidRPr="00771AED">
        <w:rPr>
          <w:noProof/>
          <w:color w:val="202020"/>
          <w:shd w:val="clear" w:color="auto" w:fill="FFFFFF"/>
        </w:rPr>
        <w:t>(Kris. Budiman)</w:t>
      </w:r>
      <w:r w:rsidR="004A4745">
        <w:rPr>
          <w:color w:val="202020"/>
          <w:shd w:val="clear" w:color="auto" w:fill="FFFFFF"/>
        </w:rPr>
        <w:fldChar w:fldCharType="end"/>
      </w:r>
      <w:r w:rsidRPr="00673CA2">
        <w:rPr>
          <w:color w:val="202020"/>
          <w:shd w:val="clear" w:color="auto" w:fill="FFFFFF"/>
        </w:rPr>
        <w:t>.</w:t>
      </w:r>
      <w:r>
        <w:rPr>
          <w:color w:val="202020"/>
          <w:shd w:val="clear" w:color="auto" w:fill="FFFFFF"/>
        </w:rPr>
        <w:t xml:space="preserve"> </w:t>
      </w:r>
      <w:r w:rsidRPr="00427A09">
        <w:rPr>
          <w:color w:val="202020"/>
          <w:shd w:val="clear" w:color="auto" w:fill="FFFFFF"/>
        </w:rPr>
        <w:t>In the framework created by Roland Barthes, the connotation is similar to the operation of ideology, which he refers to as "myth" and aims to reveal and provide truth to the dominant values that prevail in a given period. In myth there is also a three-dimen</w:t>
      </w:r>
      <w:r>
        <w:rPr>
          <w:color w:val="202020"/>
          <w:shd w:val="clear" w:color="auto" w:fill="FFFFFF"/>
        </w:rPr>
        <w:t>sional pattern of markers, signing</w:t>
      </w:r>
      <w:r w:rsidRPr="00427A09">
        <w:rPr>
          <w:color w:val="202020"/>
          <w:shd w:val="clear" w:color="auto" w:fill="FFFFFF"/>
        </w:rPr>
        <w:t>, and signs. However, myth is one of the second stages of meaning systems, which means a unique and mythical system is established into a pre-existing chain of meaning. In the myt</w:t>
      </w:r>
      <w:r>
        <w:rPr>
          <w:color w:val="202020"/>
          <w:shd w:val="clear" w:color="auto" w:fill="FFFFFF"/>
        </w:rPr>
        <w:t xml:space="preserve">h there is also a sign that have some </w:t>
      </w:r>
      <w:r w:rsidRPr="00427A09">
        <w:rPr>
          <w:color w:val="202020"/>
          <w:shd w:val="clear" w:color="auto" w:fill="FFFFFF"/>
        </w:rPr>
        <w:t>markers.</w:t>
      </w:r>
    </w:p>
    <w:p w:rsidR="00C15305" w:rsidRDefault="00C15305" w:rsidP="00314FBC">
      <w:pPr>
        <w:ind w:firstLine="720"/>
        <w:rPr>
          <w:color w:val="202020"/>
          <w:shd w:val="clear" w:color="auto" w:fill="FFFFFF"/>
        </w:rPr>
      </w:pPr>
    </w:p>
    <w:p w:rsidR="00314FBC" w:rsidRDefault="00314FBC" w:rsidP="00314FBC">
      <w:pPr>
        <w:ind w:firstLine="720"/>
      </w:pPr>
      <w:r>
        <w:rPr>
          <w:color w:val="202020"/>
          <w:shd w:val="clear" w:color="auto" w:fill="FFFFFF"/>
        </w:rPr>
        <w:t xml:space="preserve">According to the explanation above  "myths" exist </w:t>
      </w:r>
      <w:r w:rsidRPr="009C22C8">
        <w:rPr>
          <w:color w:val="202020"/>
          <w:shd w:val="clear" w:color="auto" w:fill="FFFFFF"/>
        </w:rPr>
        <w:t>in a communication in the form of writing to communication media in the form of visual or audio visual such as television advertising, print media, mass media, photos, and other publication media</w:t>
      </w:r>
      <w:r w:rsidR="00771AED">
        <w:rPr>
          <w:color w:val="202020"/>
          <w:shd w:val="clear" w:color="auto" w:fill="FFFFFF"/>
        </w:rPr>
        <w:t xml:space="preserve"> </w:t>
      </w:r>
      <w:r w:rsidR="00771AED">
        <w:rPr>
          <w:color w:val="202020"/>
          <w:shd w:val="clear" w:color="auto" w:fill="FFFFFF"/>
        </w:rPr>
        <w:fldChar w:fldCharType="begin" w:fldLock="1"/>
      </w:r>
      <w:r w:rsidR="006673D8">
        <w:rPr>
          <w:color w:val="202020"/>
          <w:shd w:val="clear" w:color="auto" w:fill="FFFFFF"/>
        </w:rPr>
        <w:instrText>ADDIN CSL_CITATION {"citationItems":[{"id":"ITEM-1","itemData":{"author":[{"dropping-particle":"","family":"Budiman","given":"Kris","non-dropping-particle":"","parse-names":false,"suffix":""}],"id":"ITEM-1","issued":{"date-parts":[["2003"]]},"publisher":"LKIS","publisher-place":"Yogyakarta","title":"Semiotika visual","type":"book"},"uris":["http://www.mendeley.com/documents/?uuid=82307c99-de12-4f0c-aa3b-801214bfe3bb"]}],"mendeley":{"formattedCitation":"(Kris Budiman)","plainTextFormattedCitation":"(Kris Budiman)","previouslyFormattedCitation":"(Kris Budiman)"},"properties":{"noteIndex":0},"schema":"https://github.com/citation-style-language/schema/raw/master/csl-citation.json"}</w:instrText>
      </w:r>
      <w:r w:rsidR="00771AED">
        <w:rPr>
          <w:color w:val="202020"/>
          <w:shd w:val="clear" w:color="auto" w:fill="FFFFFF"/>
        </w:rPr>
        <w:fldChar w:fldCharType="separate"/>
      </w:r>
      <w:r w:rsidR="00771AED" w:rsidRPr="00771AED">
        <w:rPr>
          <w:noProof/>
          <w:color w:val="202020"/>
          <w:shd w:val="clear" w:color="auto" w:fill="FFFFFF"/>
        </w:rPr>
        <w:t>(Kris Budiman)</w:t>
      </w:r>
      <w:r w:rsidR="00771AED">
        <w:rPr>
          <w:color w:val="202020"/>
          <w:shd w:val="clear" w:color="auto" w:fill="FFFFFF"/>
        </w:rPr>
        <w:fldChar w:fldCharType="end"/>
      </w:r>
      <w:r w:rsidRPr="009C22C8">
        <w:rPr>
          <w:color w:val="202020"/>
          <w:shd w:val="clear" w:color="auto" w:fill="FFFFFF"/>
        </w:rPr>
        <w:t>. T</w:t>
      </w:r>
      <w:r>
        <w:rPr>
          <w:color w:val="202020"/>
          <w:shd w:val="clear" w:color="auto" w:fill="FFFFFF"/>
        </w:rPr>
        <w:t xml:space="preserve">his is reinforced by </w:t>
      </w:r>
      <w:r w:rsidRPr="009C22C8">
        <w:rPr>
          <w:color w:val="202020"/>
          <w:shd w:val="clear" w:color="auto" w:fill="FFFFFF"/>
        </w:rPr>
        <w:t>Roland Barthe</w:t>
      </w:r>
      <w:r>
        <w:rPr>
          <w:color w:val="202020"/>
          <w:shd w:val="clear" w:color="auto" w:fill="FFFFFF"/>
        </w:rPr>
        <w:t xml:space="preserve">s’ </w:t>
      </w:r>
      <w:r w:rsidR="004A4745">
        <w:rPr>
          <w:color w:val="202020"/>
          <w:shd w:val="clear" w:color="auto" w:fill="FFFFFF"/>
        </w:rPr>
        <w:t xml:space="preserve">statement </w:t>
      </w:r>
      <w:r w:rsidR="004A4745" w:rsidRPr="009C22C8">
        <w:rPr>
          <w:color w:val="202020"/>
          <w:shd w:val="clear" w:color="auto" w:fill="FFFFFF"/>
        </w:rPr>
        <w:t>that</w:t>
      </w:r>
      <w:r w:rsidRPr="009C22C8">
        <w:rPr>
          <w:color w:val="202020"/>
          <w:shd w:val="clear" w:color="auto" w:fill="FFFFFF"/>
        </w:rPr>
        <w:t xml:space="preserve"> ""Myth is not defined by the object, the message, but the way in which utters the message. Everything can be a myth if it is said, spee</w:t>
      </w:r>
      <w:r>
        <w:rPr>
          <w:color w:val="202020"/>
          <w:shd w:val="clear" w:color="auto" w:fill="FFFFFF"/>
        </w:rPr>
        <w:t>ch and a type of social usage"</w:t>
      </w:r>
      <w:r w:rsidR="004A4745">
        <w:rPr>
          <w:color w:val="202020"/>
          <w:shd w:val="clear" w:color="auto" w:fill="FFFFFF"/>
        </w:rPr>
        <w:t xml:space="preserve"> </w:t>
      </w:r>
      <w:r w:rsidR="004A4745">
        <w:rPr>
          <w:color w:val="202020"/>
          <w:shd w:val="clear" w:color="auto" w:fill="FFFFFF"/>
        </w:rPr>
        <w:fldChar w:fldCharType="begin" w:fldLock="1"/>
      </w:r>
      <w:r w:rsidR="00771AED">
        <w:rPr>
          <w:color w:val="202020"/>
          <w:shd w:val="clear" w:color="auto" w:fill="FFFFFF"/>
        </w:rPr>
        <w:instrText>ADDIN CSL_CITATION {"citationItems":[{"id":"ITEM-1","itemData":{"author":[{"dropping-particle":"","family":"Barthes","given":"R","non-dropping-particle":"","parse-names":false,"suffix":""}],"id":"ITEM-1","issued":{"date-parts":[["1972"]]},"publisher":"McGraw and Hill.","publisher-place":"New York","title":"Mythologies","type":"book"},"uris":["http://www.mendeley.com/documents/?uuid=a18d497d-68d0-4602-8d26-6d564e24daad"]}],"mendeley":{"formattedCitation":"(R Barthes)","plainTextFormattedCitation":"(R Barthes)","previouslyFormattedCitation":"(R Barthes)"},"properties":{"noteIndex":0},"schema":"https://github.com/citation-style-language/schema/raw/master/csl-citation.json"}</w:instrText>
      </w:r>
      <w:r w:rsidR="004A4745">
        <w:rPr>
          <w:color w:val="202020"/>
          <w:shd w:val="clear" w:color="auto" w:fill="FFFFFF"/>
        </w:rPr>
        <w:fldChar w:fldCharType="separate"/>
      </w:r>
      <w:r w:rsidR="00773124" w:rsidRPr="00773124">
        <w:rPr>
          <w:noProof/>
          <w:color w:val="202020"/>
          <w:shd w:val="clear" w:color="auto" w:fill="FFFFFF"/>
        </w:rPr>
        <w:t>(R Barthes)</w:t>
      </w:r>
      <w:r w:rsidR="004A4745">
        <w:rPr>
          <w:color w:val="202020"/>
          <w:shd w:val="clear" w:color="auto" w:fill="FFFFFF"/>
        </w:rPr>
        <w:fldChar w:fldCharType="end"/>
      </w:r>
      <w:r>
        <w:rPr>
          <w:color w:val="202020"/>
          <w:shd w:val="clear" w:color="auto" w:fill="FFFFFF"/>
        </w:rPr>
        <w:t>. Based on this quotation,</w:t>
      </w:r>
      <w:r w:rsidRPr="009C22C8">
        <w:rPr>
          <w:color w:val="202020"/>
          <w:shd w:val="clear" w:color="auto" w:fill="FFFFFF"/>
        </w:rPr>
        <w:t xml:space="preserve"> it can be interpreted that everything can be categorized as a myth, especially if it is something that </w:t>
      </w:r>
      <w:r w:rsidRPr="009C22C8">
        <w:rPr>
          <w:color w:val="202020"/>
          <w:shd w:val="clear" w:color="auto" w:fill="FFFFFF"/>
        </w:rPr>
        <w:lastRenderedPageBreak/>
        <w:t>can be communicated, especially orally, which is associated with social uses.</w:t>
      </w:r>
      <w:r>
        <w:rPr>
          <w:color w:val="202020"/>
          <w:shd w:val="clear" w:color="auto" w:fill="FFFFFF"/>
        </w:rPr>
        <w:t xml:space="preserve"> </w:t>
      </w:r>
      <w:r>
        <w:t xml:space="preserve">If we related to the Roland Barthes’ statement about the myths, He explain and describes </w:t>
      </w:r>
      <w:r w:rsidRPr="009C22C8">
        <w:t>the structure of the myth into</w:t>
      </w:r>
      <w:r>
        <w:t xml:space="preserve"> a section or pattern </w:t>
      </w:r>
      <w:r w:rsidR="004A4745">
        <w:t xml:space="preserve">diagram </w:t>
      </w:r>
      <w:r w:rsidR="004A4745" w:rsidRPr="009C22C8">
        <w:t>below</w:t>
      </w:r>
      <w:r w:rsidRPr="009C22C8">
        <w:t xml:space="preserve"> </w:t>
      </w:r>
      <w:r w:rsidR="004A4745">
        <w:fldChar w:fldCharType="begin" w:fldLock="1"/>
      </w:r>
      <w:r w:rsidR="00771AED">
        <w:instrText>ADDIN CSL_CITATION {"citationItems":[{"id":"ITEM-1","itemData":{"author":[{"dropping-particle":"","family":"Barthes","given":"R","non-dropping-particle":"","parse-names":false,"suffix":""}],"id":"ITEM-1","issued":{"date-parts":[["1972"]]},"publisher":"McGraw and Hill.","publisher-place":"New York","title":"Mythologies","type":"book"},"uris":["http://www.mendeley.com/documents/?uuid=a18d497d-68d0-4602-8d26-6d564e24daad"]}],"mendeley":{"formattedCitation":"(R Barthes)","plainTextFormattedCitation":"(R Barthes)","previouslyFormattedCitation":"(R Barthes)"},"properties":{"noteIndex":0},"schema":"https://github.com/citation-style-language/schema/raw/master/csl-citation.json"}</w:instrText>
      </w:r>
      <w:r w:rsidR="004A4745">
        <w:fldChar w:fldCharType="separate"/>
      </w:r>
      <w:r w:rsidR="00773124" w:rsidRPr="00773124">
        <w:rPr>
          <w:noProof/>
        </w:rPr>
        <w:t>(R Barthes)</w:t>
      </w:r>
      <w:r w:rsidR="004A4745">
        <w:fldChar w:fldCharType="end"/>
      </w:r>
    </w:p>
    <w:p w:rsidR="004A4745" w:rsidRDefault="004A4745" w:rsidP="00314FBC">
      <w:pPr>
        <w:ind w:firstLine="720"/>
      </w:pPr>
    </w:p>
    <w:p w:rsidR="004A4745" w:rsidRDefault="004A4745" w:rsidP="00314FBC">
      <w:pPr>
        <w:ind w:firstLine="720"/>
      </w:pPr>
    </w:p>
    <w:p w:rsidR="00314FBC" w:rsidRDefault="00314FBC" w:rsidP="00314FBC">
      <w:pPr>
        <w:ind w:firstLine="720"/>
      </w:pPr>
    </w:p>
    <w:p w:rsidR="00314FBC" w:rsidRDefault="00314FBC" w:rsidP="00314FBC">
      <w:pPr>
        <w:ind w:firstLine="720"/>
      </w:pPr>
    </w:p>
    <w:tbl>
      <w:tblPr>
        <w:tblStyle w:val="TableGrid"/>
        <w:tblW w:w="0" w:type="auto"/>
        <w:jc w:val="center"/>
        <w:tblLook w:val="04A0" w:firstRow="1" w:lastRow="0" w:firstColumn="1" w:lastColumn="0" w:noHBand="0" w:noVBand="1"/>
      </w:tblPr>
      <w:tblGrid>
        <w:gridCol w:w="1377"/>
        <w:gridCol w:w="965"/>
        <w:gridCol w:w="408"/>
        <w:gridCol w:w="408"/>
        <w:gridCol w:w="1418"/>
        <w:gridCol w:w="1417"/>
        <w:gridCol w:w="1984"/>
      </w:tblGrid>
      <w:tr w:rsidR="00314FBC" w:rsidRPr="00F96681" w:rsidTr="00387588">
        <w:trPr>
          <w:jc w:val="center"/>
        </w:trPr>
        <w:tc>
          <w:tcPr>
            <w:tcW w:w="1377" w:type="dxa"/>
            <w:tcBorders>
              <w:top w:val="nil"/>
              <w:left w:val="nil"/>
              <w:bottom w:val="nil"/>
              <w:right w:val="nil"/>
            </w:tcBorders>
            <w:vAlign w:val="bottom"/>
          </w:tcPr>
          <w:p w:rsidR="00314FBC" w:rsidRPr="00F96681" w:rsidRDefault="00314FBC" w:rsidP="00387588">
            <w:pPr>
              <w:spacing w:line="360" w:lineRule="auto"/>
              <w:jc w:val="center"/>
              <w:rPr>
                <w:rFonts w:ascii="Times New Roman" w:hAnsi="Times New Roman"/>
                <w:noProof/>
                <w:color w:val="000000" w:themeColor="text1"/>
                <w:sz w:val="24"/>
                <w:szCs w:val="24"/>
              </w:rPr>
            </w:pPr>
            <w:r w:rsidRPr="00F96681">
              <w:rPr>
                <w:rFonts w:ascii="Times New Roman" w:hAnsi="Times New Roman"/>
                <w:noProof/>
                <w:color w:val="000000" w:themeColor="text1"/>
                <w:sz w:val="24"/>
                <w:szCs w:val="24"/>
              </w:rPr>
              <w:t>Tingkat 1</w:t>
            </w:r>
          </w:p>
        </w:tc>
        <w:tc>
          <w:tcPr>
            <w:tcW w:w="965" w:type="dxa"/>
            <w:tcBorders>
              <w:top w:val="nil"/>
              <w:left w:val="nil"/>
              <w:bottom w:val="nil"/>
              <w:right w:val="nil"/>
            </w:tcBorders>
            <w:vAlign w:val="bottom"/>
          </w:tcPr>
          <w:p w:rsidR="00314FBC" w:rsidRPr="00F96681" w:rsidRDefault="00314FBC" w:rsidP="00387588">
            <w:pPr>
              <w:spacing w:line="360" w:lineRule="auto"/>
              <w:rPr>
                <w:rFonts w:ascii="Times New Roman" w:hAnsi="Times New Roman"/>
                <w:noProof/>
                <w:color w:val="000000" w:themeColor="text1"/>
                <w:sz w:val="24"/>
                <w:szCs w:val="24"/>
              </w:rPr>
            </w:pPr>
            <w:r w:rsidRPr="00F96681">
              <w:rPr>
                <w:rFonts w:ascii="Times New Roman" w:hAnsi="Times New Roman"/>
                <w:noProof/>
                <w:color w:val="000000" w:themeColor="text1"/>
                <w:sz w:val="24"/>
                <w:szCs w:val="24"/>
              </w:rPr>
              <w:t>Bahasa</w:t>
            </w:r>
          </w:p>
        </w:tc>
        <w:tc>
          <w:tcPr>
            <w:tcW w:w="403" w:type="dxa"/>
            <w:tcBorders>
              <w:top w:val="nil"/>
              <w:left w:val="nil"/>
              <w:bottom w:val="nil"/>
              <w:right w:val="nil"/>
            </w:tcBorders>
          </w:tcPr>
          <w:p w:rsidR="00314FBC" w:rsidRPr="00F96681" w:rsidRDefault="00314FBC" w:rsidP="00387588">
            <w:pPr>
              <w:spacing w:line="360" w:lineRule="auto"/>
              <w:rPr>
                <w:rFonts w:ascii="Times New Roman" w:hAnsi="Times New Roman"/>
                <w:noProof/>
                <w:color w:val="000000" w:themeColor="text1"/>
              </w:rPr>
            </w:pPr>
          </w:p>
        </w:tc>
        <w:tc>
          <w:tcPr>
            <w:tcW w:w="403" w:type="dxa"/>
            <w:vMerge w:val="restart"/>
            <w:tcBorders>
              <w:top w:val="nil"/>
              <w:left w:val="nil"/>
              <w:bottom w:val="nil"/>
              <w:right w:val="single" w:sz="4" w:space="0" w:color="auto"/>
            </w:tcBorders>
          </w:tcPr>
          <w:p w:rsidR="00314FBC" w:rsidRPr="00F96681" w:rsidRDefault="00314FBC" w:rsidP="00387588">
            <w:pPr>
              <w:spacing w:line="360" w:lineRule="auto"/>
              <w:jc w:val="center"/>
              <w:rPr>
                <w:rFonts w:ascii="Times New Roman" w:hAnsi="Times New Roman"/>
                <w:noProof/>
                <w:color w:val="000000" w:themeColor="text1"/>
                <w:sz w:val="40"/>
                <w:szCs w:val="40"/>
              </w:rPr>
            </w:pPr>
            <w:r w:rsidRPr="00F96681">
              <w:rPr>
                <w:rFonts w:ascii="Times New Roman" w:hAnsi="Times New Roman"/>
                <w:noProof/>
                <w:color w:val="000000" w:themeColor="text1"/>
                <w:sz w:val="40"/>
                <w:szCs w:val="40"/>
              </w:rPr>
              <w:t>{</w:t>
            </w:r>
          </w:p>
        </w:tc>
        <w:tc>
          <w:tcPr>
            <w:tcW w:w="1418" w:type="dxa"/>
            <w:tcBorders>
              <w:left w:val="single" w:sz="4" w:space="0" w:color="auto"/>
            </w:tcBorders>
            <w:vAlign w:val="bottom"/>
          </w:tcPr>
          <w:p w:rsidR="00314FBC" w:rsidRPr="00F96681" w:rsidRDefault="00314FBC" w:rsidP="00387588">
            <w:pPr>
              <w:spacing w:line="360" w:lineRule="auto"/>
              <w:jc w:val="center"/>
              <w:rPr>
                <w:rFonts w:ascii="Times New Roman" w:hAnsi="Times New Roman"/>
                <w:noProof/>
                <w:color w:val="000000" w:themeColor="text1"/>
              </w:rPr>
            </w:pPr>
            <w:r w:rsidRPr="00F96681">
              <w:rPr>
                <w:rFonts w:ascii="Times New Roman" w:hAnsi="Times New Roman"/>
                <w:noProof/>
                <w:color w:val="000000" w:themeColor="text1"/>
              </w:rPr>
              <w:t>1. Petanda</w:t>
            </w:r>
          </w:p>
        </w:tc>
        <w:tc>
          <w:tcPr>
            <w:tcW w:w="1417" w:type="dxa"/>
            <w:vAlign w:val="bottom"/>
          </w:tcPr>
          <w:p w:rsidR="00314FBC" w:rsidRPr="00F96681" w:rsidRDefault="00314FBC" w:rsidP="00387588">
            <w:pPr>
              <w:spacing w:line="360" w:lineRule="auto"/>
              <w:jc w:val="center"/>
              <w:rPr>
                <w:rFonts w:ascii="Times New Roman" w:hAnsi="Times New Roman"/>
                <w:noProof/>
                <w:color w:val="000000" w:themeColor="text1"/>
              </w:rPr>
            </w:pPr>
            <w:r w:rsidRPr="00F96681">
              <w:rPr>
                <w:rFonts w:ascii="Times New Roman" w:hAnsi="Times New Roman"/>
                <w:noProof/>
                <w:color w:val="000000" w:themeColor="text1"/>
              </w:rPr>
              <w:t>2. Penanda</w:t>
            </w:r>
          </w:p>
        </w:tc>
        <w:tc>
          <w:tcPr>
            <w:tcW w:w="1984" w:type="dxa"/>
            <w:tcBorders>
              <w:top w:val="nil"/>
              <w:right w:val="nil"/>
            </w:tcBorders>
            <w:vAlign w:val="bottom"/>
          </w:tcPr>
          <w:p w:rsidR="00314FBC" w:rsidRPr="00F96681" w:rsidRDefault="00314FBC" w:rsidP="00387588">
            <w:pPr>
              <w:spacing w:line="360" w:lineRule="auto"/>
              <w:jc w:val="center"/>
              <w:rPr>
                <w:rFonts w:ascii="Times New Roman" w:hAnsi="Times New Roman"/>
                <w:noProof/>
                <w:color w:val="000000" w:themeColor="text1"/>
              </w:rPr>
            </w:pPr>
          </w:p>
        </w:tc>
      </w:tr>
      <w:tr w:rsidR="00314FBC" w:rsidRPr="00F96681" w:rsidTr="00387588">
        <w:trPr>
          <w:jc w:val="center"/>
        </w:trPr>
        <w:tc>
          <w:tcPr>
            <w:tcW w:w="1377" w:type="dxa"/>
            <w:tcBorders>
              <w:top w:val="nil"/>
              <w:left w:val="nil"/>
              <w:bottom w:val="nil"/>
              <w:right w:val="nil"/>
            </w:tcBorders>
            <w:vAlign w:val="bottom"/>
          </w:tcPr>
          <w:p w:rsidR="00314FBC" w:rsidRPr="00F96681" w:rsidRDefault="00314FBC" w:rsidP="00387588">
            <w:pPr>
              <w:spacing w:line="360" w:lineRule="auto"/>
              <w:jc w:val="center"/>
              <w:rPr>
                <w:rFonts w:ascii="Times New Roman" w:hAnsi="Times New Roman"/>
                <w:noProof/>
                <w:color w:val="000000" w:themeColor="text1"/>
                <w:sz w:val="24"/>
                <w:szCs w:val="24"/>
              </w:rPr>
            </w:pPr>
            <w:r w:rsidRPr="00F96681">
              <w:rPr>
                <w:rFonts w:ascii="Times New Roman" w:hAnsi="Times New Roman"/>
                <w:noProof/>
                <w:color w:val="000000" w:themeColor="text1"/>
                <w:sz w:val="24"/>
                <w:szCs w:val="24"/>
              </w:rPr>
              <w:t>Tingkat 2</w:t>
            </w:r>
          </w:p>
        </w:tc>
        <w:tc>
          <w:tcPr>
            <w:tcW w:w="965" w:type="dxa"/>
            <w:tcBorders>
              <w:top w:val="nil"/>
              <w:left w:val="nil"/>
              <w:bottom w:val="nil"/>
              <w:right w:val="nil"/>
            </w:tcBorders>
            <w:vAlign w:val="bottom"/>
          </w:tcPr>
          <w:p w:rsidR="00314FBC" w:rsidRPr="00F96681" w:rsidRDefault="00314FBC" w:rsidP="00387588">
            <w:pPr>
              <w:spacing w:line="360" w:lineRule="auto"/>
              <w:rPr>
                <w:rFonts w:ascii="Times New Roman" w:hAnsi="Times New Roman"/>
                <w:noProof/>
                <w:color w:val="000000" w:themeColor="text1"/>
                <w:sz w:val="24"/>
                <w:szCs w:val="24"/>
              </w:rPr>
            </w:pPr>
            <w:r w:rsidRPr="00F96681">
              <w:rPr>
                <w:rFonts w:ascii="Times New Roman" w:hAnsi="Times New Roman"/>
                <w:noProof/>
                <w:color w:val="000000" w:themeColor="text1"/>
                <w:sz w:val="24"/>
                <w:szCs w:val="24"/>
              </w:rPr>
              <w:t>Mitos</w:t>
            </w:r>
          </w:p>
        </w:tc>
        <w:tc>
          <w:tcPr>
            <w:tcW w:w="403" w:type="dxa"/>
            <w:vMerge w:val="restart"/>
            <w:tcBorders>
              <w:top w:val="nil"/>
              <w:left w:val="nil"/>
              <w:bottom w:val="nil"/>
              <w:right w:val="nil"/>
            </w:tcBorders>
            <w:vAlign w:val="center"/>
          </w:tcPr>
          <w:p w:rsidR="00314FBC" w:rsidRPr="00F96681" w:rsidRDefault="00314FBC" w:rsidP="00387588">
            <w:pPr>
              <w:spacing w:line="360" w:lineRule="auto"/>
              <w:jc w:val="center"/>
              <w:rPr>
                <w:rFonts w:ascii="Times New Roman" w:hAnsi="Times New Roman"/>
                <w:noProof/>
                <w:color w:val="000000" w:themeColor="text1"/>
                <w:sz w:val="40"/>
                <w:szCs w:val="40"/>
              </w:rPr>
            </w:pPr>
            <w:r w:rsidRPr="00F96681">
              <w:rPr>
                <w:rFonts w:ascii="Times New Roman" w:hAnsi="Times New Roman"/>
                <w:noProof/>
                <w:color w:val="000000" w:themeColor="text1"/>
                <w:sz w:val="40"/>
                <w:szCs w:val="40"/>
              </w:rPr>
              <w:t>{</w:t>
            </w:r>
          </w:p>
        </w:tc>
        <w:tc>
          <w:tcPr>
            <w:tcW w:w="403" w:type="dxa"/>
            <w:vMerge/>
            <w:tcBorders>
              <w:top w:val="nil"/>
              <w:left w:val="nil"/>
              <w:bottom w:val="nil"/>
              <w:right w:val="single" w:sz="4" w:space="0" w:color="auto"/>
            </w:tcBorders>
          </w:tcPr>
          <w:p w:rsidR="00314FBC" w:rsidRPr="00F96681" w:rsidRDefault="00314FBC" w:rsidP="00387588">
            <w:pPr>
              <w:spacing w:line="360" w:lineRule="auto"/>
              <w:rPr>
                <w:rFonts w:ascii="Times New Roman" w:hAnsi="Times New Roman"/>
                <w:noProof/>
                <w:color w:val="000000" w:themeColor="text1"/>
              </w:rPr>
            </w:pPr>
          </w:p>
        </w:tc>
        <w:tc>
          <w:tcPr>
            <w:tcW w:w="2835" w:type="dxa"/>
            <w:gridSpan w:val="2"/>
            <w:tcBorders>
              <w:left w:val="single" w:sz="4" w:space="0" w:color="auto"/>
            </w:tcBorders>
            <w:vAlign w:val="bottom"/>
          </w:tcPr>
          <w:p w:rsidR="00314FBC" w:rsidRPr="00F96681" w:rsidRDefault="00314FBC" w:rsidP="00387588">
            <w:pPr>
              <w:spacing w:line="360" w:lineRule="auto"/>
              <w:jc w:val="center"/>
              <w:rPr>
                <w:rFonts w:ascii="Times New Roman" w:hAnsi="Times New Roman"/>
                <w:noProof/>
                <w:color w:val="000000" w:themeColor="text1"/>
              </w:rPr>
            </w:pPr>
            <w:r w:rsidRPr="00F96681">
              <w:rPr>
                <w:rFonts w:ascii="Times New Roman" w:hAnsi="Times New Roman"/>
                <w:noProof/>
                <w:color w:val="000000" w:themeColor="text1"/>
              </w:rPr>
              <w:t>3. Tanda</w:t>
            </w:r>
          </w:p>
          <w:p w:rsidR="00314FBC" w:rsidRPr="00F96681" w:rsidRDefault="00314FBC" w:rsidP="00387588">
            <w:pPr>
              <w:spacing w:line="360" w:lineRule="auto"/>
              <w:jc w:val="center"/>
              <w:rPr>
                <w:rFonts w:ascii="Times New Roman" w:hAnsi="Times New Roman"/>
                <w:noProof/>
                <w:color w:val="000000" w:themeColor="text1"/>
              </w:rPr>
            </w:pPr>
            <w:r w:rsidRPr="00F96681">
              <w:rPr>
                <w:rFonts w:ascii="Times New Roman" w:hAnsi="Times New Roman"/>
                <w:noProof/>
                <w:color w:val="000000" w:themeColor="text1"/>
              </w:rPr>
              <w:t>I. PENANDA</w:t>
            </w:r>
          </w:p>
        </w:tc>
        <w:tc>
          <w:tcPr>
            <w:tcW w:w="1984" w:type="dxa"/>
            <w:vAlign w:val="bottom"/>
          </w:tcPr>
          <w:p w:rsidR="00314FBC" w:rsidRPr="00F96681" w:rsidRDefault="00314FBC" w:rsidP="00387588">
            <w:pPr>
              <w:spacing w:line="360" w:lineRule="auto"/>
              <w:jc w:val="center"/>
              <w:rPr>
                <w:rFonts w:ascii="Times New Roman" w:hAnsi="Times New Roman"/>
                <w:noProof/>
                <w:color w:val="000000" w:themeColor="text1"/>
              </w:rPr>
            </w:pPr>
            <w:r w:rsidRPr="00F96681">
              <w:rPr>
                <w:rFonts w:ascii="Times New Roman" w:hAnsi="Times New Roman"/>
                <w:noProof/>
                <w:color w:val="000000" w:themeColor="text1"/>
              </w:rPr>
              <w:t>II. PETANDA</w:t>
            </w:r>
          </w:p>
        </w:tc>
      </w:tr>
      <w:tr w:rsidR="00314FBC" w:rsidRPr="00F96681" w:rsidTr="00387588">
        <w:trPr>
          <w:jc w:val="center"/>
        </w:trPr>
        <w:tc>
          <w:tcPr>
            <w:tcW w:w="1377" w:type="dxa"/>
            <w:tcBorders>
              <w:top w:val="nil"/>
              <w:left w:val="nil"/>
              <w:bottom w:val="nil"/>
              <w:right w:val="nil"/>
            </w:tcBorders>
          </w:tcPr>
          <w:p w:rsidR="00314FBC" w:rsidRPr="00F96681" w:rsidRDefault="00314FBC" w:rsidP="00387588">
            <w:pPr>
              <w:spacing w:line="360" w:lineRule="auto"/>
              <w:jc w:val="right"/>
              <w:rPr>
                <w:rFonts w:ascii="Times New Roman" w:hAnsi="Times New Roman"/>
                <w:noProof/>
                <w:color w:val="000000" w:themeColor="text1"/>
              </w:rPr>
            </w:pPr>
          </w:p>
        </w:tc>
        <w:tc>
          <w:tcPr>
            <w:tcW w:w="965" w:type="dxa"/>
            <w:tcBorders>
              <w:top w:val="nil"/>
              <w:left w:val="nil"/>
              <w:bottom w:val="nil"/>
              <w:right w:val="nil"/>
            </w:tcBorders>
            <w:vAlign w:val="bottom"/>
          </w:tcPr>
          <w:p w:rsidR="00314FBC" w:rsidRPr="00F96681" w:rsidRDefault="00314FBC" w:rsidP="00387588">
            <w:pPr>
              <w:spacing w:line="360" w:lineRule="auto"/>
              <w:jc w:val="right"/>
              <w:rPr>
                <w:rFonts w:ascii="Times New Roman" w:hAnsi="Times New Roman"/>
                <w:noProof/>
                <w:color w:val="000000" w:themeColor="text1"/>
              </w:rPr>
            </w:pPr>
          </w:p>
        </w:tc>
        <w:tc>
          <w:tcPr>
            <w:tcW w:w="403" w:type="dxa"/>
            <w:vMerge/>
            <w:tcBorders>
              <w:top w:val="nil"/>
              <w:left w:val="nil"/>
              <w:bottom w:val="nil"/>
              <w:right w:val="nil"/>
            </w:tcBorders>
          </w:tcPr>
          <w:p w:rsidR="00314FBC" w:rsidRPr="00F96681" w:rsidRDefault="00314FBC" w:rsidP="00387588">
            <w:pPr>
              <w:spacing w:line="360" w:lineRule="auto"/>
              <w:rPr>
                <w:rFonts w:ascii="Times New Roman" w:hAnsi="Times New Roman"/>
                <w:noProof/>
                <w:color w:val="000000" w:themeColor="text1"/>
              </w:rPr>
            </w:pPr>
          </w:p>
        </w:tc>
        <w:tc>
          <w:tcPr>
            <w:tcW w:w="403" w:type="dxa"/>
            <w:tcBorders>
              <w:top w:val="nil"/>
              <w:left w:val="nil"/>
              <w:bottom w:val="nil"/>
              <w:right w:val="single" w:sz="4" w:space="0" w:color="auto"/>
            </w:tcBorders>
          </w:tcPr>
          <w:p w:rsidR="00314FBC" w:rsidRPr="00F96681" w:rsidRDefault="00314FBC" w:rsidP="00387588">
            <w:pPr>
              <w:spacing w:line="360" w:lineRule="auto"/>
              <w:rPr>
                <w:rFonts w:ascii="Times New Roman" w:hAnsi="Times New Roman"/>
                <w:noProof/>
                <w:color w:val="000000" w:themeColor="text1"/>
              </w:rPr>
            </w:pPr>
          </w:p>
        </w:tc>
        <w:tc>
          <w:tcPr>
            <w:tcW w:w="4819" w:type="dxa"/>
            <w:gridSpan w:val="3"/>
            <w:tcBorders>
              <w:left w:val="single" w:sz="4" w:space="0" w:color="auto"/>
            </w:tcBorders>
            <w:vAlign w:val="bottom"/>
          </w:tcPr>
          <w:p w:rsidR="00314FBC" w:rsidRPr="00F96681" w:rsidRDefault="00314FBC" w:rsidP="00387588">
            <w:pPr>
              <w:keepNext/>
              <w:spacing w:line="360" w:lineRule="auto"/>
              <w:jc w:val="center"/>
              <w:rPr>
                <w:rFonts w:ascii="Times New Roman" w:hAnsi="Times New Roman"/>
                <w:noProof/>
                <w:color w:val="000000" w:themeColor="text1"/>
              </w:rPr>
            </w:pPr>
            <w:r w:rsidRPr="00F96681">
              <w:rPr>
                <w:rFonts w:ascii="Times New Roman" w:hAnsi="Times New Roman"/>
                <w:noProof/>
                <w:color w:val="000000" w:themeColor="text1"/>
              </w:rPr>
              <w:t>III. TANDA</w:t>
            </w:r>
          </w:p>
        </w:tc>
      </w:tr>
    </w:tbl>
    <w:p w:rsidR="00314FBC" w:rsidRDefault="00314FBC" w:rsidP="00314FBC">
      <w:pPr>
        <w:ind w:firstLine="720"/>
        <w:jc w:val="center"/>
      </w:pPr>
    </w:p>
    <w:p w:rsidR="00C15305" w:rsidRDefault="00C15305" w:rsidP="00314FBC">
      <w:pPr>
        <w:ind w:firstLine="720"/>
        <w:jc w:val="center"/>
      </w:pPr>
      <w:proofErr w:type="spellStart"/>
      <w:r>
        <w:t>Pict</w:t>
      </w:r>
      <w:proofErr w:type="spellEnd"/>
      <w:r>
        <w:t xml:space="preserve"> 1. The Structure of Myth of Barthes</w:t>
      </w:r>
    </w:p>
    <w:p w:rsidR="00BE2D33" w:rsidRDefault="00BE2D33" w:rsidP="00314FBC">
      <w:pPr>
        <w:ind w:firstLine="720"/>
        <w:jc w:val="center"/>
      </w:pPr>
    </w:p>
    <w:p w:rsidR="004A4745" w:rsidRDefault="004A4745" w:rsidP="00314FBC">
      <w:pPr>
        <w:ind w:firstLine="720"/>
        <w:jc w:val="center"/>
      </w:pPr>
    </w:p>
    <w:p w:rsidR="00C15305" w:rsidRDefault="00C15305" w:rsidP="00C15305">
      <w:pPr>
        <w:ind w:firstLine="720"/>
        <w:rPr>
          <w:rFonts w:eastAsiaTheme="minorEastAsia"/>
          <w:lang w:val="id-ID" w:eastAsia="ko-KR"/>
        </w:rPr>
      </w:pPr>
      <w:r w:rsidRPr="00597536">
        <w:rPr>
          <w:rFonts w:eastAsiaTheme="minorEastAsia"/>
          <w:lang w:val="id-ID" w:eastAsia="ko-KR"/>
        </w:rPr>
        <w:t xml:space="preserve">From the </w:t>
      </w:r>
      <w:r>
        <w:rPr>
          <w:rFonts w:eastAsiaTheme="minorEastAsia"/>
          <w:lang w:eastAsia="ko-KR"/>
        </w:rPr>
        <w:t>table</w:t>
      </w:r>
      <w:r w:rsidRPr="00597536">
        <w:rPr>
          <w:rFonts w:eastAsiaTheme="minorEastAsia"/>
          <w:lang w:val="id-ID" w:eastAsia="ko-KR"/>
        </w:rPr>
        <w:t xml:space="preserve"> above, it can be concluded that the myth is actually associated with a system of signs, markers, and signs (sign, signified, and signifier). I</w:t>
      </w:r>
      <w:r>
        <w:rPr>
          <w:rFonts w:eastAsiaTheme="minorEastAsia"/>
          <w:lang w:val="id-ID" w:eastAsia="ko-KR"/>
        </w:rPr>
        <w:t xml:space="preserve">n this case, Roland Barthes </w:t>
      </w:r>
      <w:r w:rsidRPr="00597536">
        <w:rPr>
          <w:rFonts w:eastAsiaTheme="minorEastAsia"/>
          <w:lang w:val="id-ID" w:eastAsia="ko-KR"/>
        </w:rPr>
        <w:t>classified the above into denotations, connotations, and myths as</w:t>
      </w:r>
      <w:r>
        <w:rPr>
          <w:rFonts w:eastAsiaTheme="minorEastAsia"/>
          <w:lang w:val="id-ID" w:eastAsia="ko-KR"/>
        </w:rPr>
        <w:t xml:space="preserve"> described previously</w:t>
      </w:r>
      <w:r w:rsidRPr="00597536">
        <w:rPr>
          <w:rFonts w:eastAsiaTheme="minorEastAsia"/>
          <w:lang w:val="id-ID" w:eastAsia="ko-KR"/>
        </w:rPr>
        <w:t>.</w:t>
      </w:r>
    </w:p>
    <w:p w:rsidR="00C15305" w:rsidRDefault="00C15305" w:rsidP="00C15305">
      <w:pPr>
        <w:ind w:firstLine="720"/>
        <w:rPr>
          <w:rFonts w:eastAsiaTheme="minorEastAsia"/>
          <w:lang w:val="id-ID" w:eastAsia="ko-KR"/>
        </w:rPr>
      </w:pPr>
    </w:p>
    <w:p w:rsidR="00C15305" w:rsidRPr="00597536" w:rsidRDefault="00C15305" w:rsidP="00C15305">
      <w:pPr>
        <w:ind w:firstLine="720"/>
        <w:rPr>
          <w:rFonts w:eastAsiaTheme="minorEastAsia"/>
          <w:lang w:val="id-ID" w:eastAsia="ko-KR"/>
        </w:rPr>
      </w:pPr>
      <w:r>
        <w:rPr>
          <w:rFonts w:eastAsiaTheme="minorEastAsia"/>
          <w:lang w:eastAsia="ko-KR"/>
        </w:rPr>
        <w:t xml:space="preserve">There are three sequences, the first (denotative) marking as the first representation, </w:t>
      </w:r>
      <w:proofErr w:type="gramStart"/>
      <w:r w:rsidRPr="00597536">
        <w:rPr>
          <w:rFonts w:eastAsiaTheme="minorEastAsia"/>
          <w:lang w:val="id-ID" w:eastAsia="ko-KR"/>
        </w:rPr>
        <w:t>The</w:t>
      </w:r>
      <w:proofErr w:type="gramEnd"/>
      <w:r w:rsidRPr="00597536">
        <w:rPr>
          <w:rFonts w:eastAsiaTheme="minorEastAsia"/>
          <w:lang w:val="id-ID" w:eastAsia="ko-KR"/>
        </w:rPr>
        <w:t xml:space="preserve"> second (conotative) order reflects the 'expressive' values attached to a sign. In the third (mythological) order of marking signs reflects the concept of major cultural variables that support a particular worldview, such as masculinity, femininity, freedom, individualism, objectivism, and so on"</w:t>
      </w:r>
      <w:r w:rsidR="00310950">
        <w:rPr>
          <w:rFonts w:eastAsiaTheme="minorEastAsia"/>
          <w:lang w:eastAsia="ko-KR"/>
        </w:rPr>
        <w:t xml:space="preserve"> </w:t>
      </w:r>
      <w:r w:rsidR="00310950">
        <w:rPr>
          <w:rFonts w:eastAsiaTheme="minorEastAsia"/>
          <w:lang w:eastAsia="ko-KR"/>
        </w:rPr>
        <w:fldChar w:fldCharType="begin" w:fldLock="1"/>
      </w:r>
      <w:r w:rsidR="00773124">
        <w:rPr>
          <w:rFonts w:eastAsiaTheme="minorEastAsia"/>
          <w:lang w:eastAsia="ko-KR"/>
        </w:rPr>
        <w:instrText>ADDIN CSL_CITATION {"citationItems":[{"id":"ITEM-1","itemData":{"author":[{"dropping-particle":"","family":"Robinson","given":"A. (2011). An a to z of theory Roland Barthes’s mythologies: A critical theory of myths. Dikutip dari: https://ceasefiremagazine.co.uk/in-theory-barthes-2/ pada tanggal 13 Desember 2020 pukul 20.30 wib","non-dropping-particle":"","parse-names":false,"suffix":""}],"container-title":"ceasefiremagazine","id":"ITEM-1","issued":{"date-parts":[["0"]]},"title":"An a to z of theory Roland Barthes’s mythologies: A critical theory of myths.","type":"webpage"},"uris":["http://www.mendeley.com/documents/?uuid=589028b9-9863-40ec-96a1-6c88f283bef4"]}],"mendeley":{"formattedCitation":"(Robinson)","plainTextFormattedCitation":"(Robinson)","previouslyFormattedCitation":"(Robinson)"},"properties":{"noteIndex":0},"schema":"https://github.com/citation-style-language/schema/raw/master/csl-citation.json"}</w:instrText>
      </w:r>
      <w:r w:rsidR="00310950">
        <w:rPr>
          <w:rFonts w:eastAsiaTheme="minorEastAsia"/>
          <w:lang w:eastAsia="ko-KR"/>
        </w:rPr>
        <w:fldChar w:fldCharType="separate"/>
      </w:r>
      <w:r w:rsidR="00310950" w:rsidRPr="00310950">
        <w:rPr>
          <w:rFonts w:eastAsiaTheme="minorEastAsia"/>
          <w:noProof/>
          <w:lang w:eastAsia="ko-KR"/>
        </w:rPr>
        <w:t>(Robinson)</w:t>
      </w:r>
      <w:r w:rsidR="00310950">
        <w:rPr>
          <w:rFonts w:eastAsiaTheme="minorEastAsia"/>
          <w:lang w:eastAsia="ko-KR"/>
        </w:rPr>
        <w:fldChar w:fldCharType="end"/>
      </w:r>
    </w:p>
    <w:p w:rsidR="00C15305" w:rsidRPr="00597536" w:rsidRDefault="00C15305" w:rsidP="00C15305">
      <w:pPr>
        <w:ind w:firstLine="720"/>
        <w:rPr>
          <w:rFonts w:eastAsiaTheme="minorEastAsia"/>
          <w:lang w:eastAsia="ko-KR"/>
        </w:rPr>
      </w:pPr>
    </w:p>
    <w:p w:rsidR="00C15305" w:rsidRDefault="00C15305" w:rsidP="00C15305">
      <w:pPr>
        <w:ind w:firstLine="720"/>
        <w:rPr>
          <w:rFonts w:eastAsiaTheme="minorEastAsia"/>
          <w:lang w:val="id-ID" w:eastAsia="ko-KR"/>
        </w:rPr>
      </w:pPr>
    </w:p>
    <w:p w:rsidR="00433A43" w:rsidRPr="007F65CF" w:rsidRDefault="00310950" w:rsidP="00C15305">
      <w:pPr>
        <w:ind w:firstLine="720"/>
        <w:rPr>
          <w:rFonts w:eastAsiaTheme="minorEastAsia"/>
          <w:lang w:val="id-ID" w:eastAsia="ko-KR"/>
        </w:rPr>
      </w:pPr>
      <w:r w:rsidRPr="007F65CF">
        <w:rPr>
          <w:rFonts w:eastAsiaTheme="minorEastAsia"/>
          <w:noProof/>
        </w:rPr>
        <w:drawing>
          <wp:anchor distT="0" distB="0" distL="114300" distR="114300" simplePos="0" relativeHeight="251659264" behindDoc="1" locked="0" layoutInCell="1" allowOverlap="1" wp14:anchorId="428ABE84" wp14:editId="5FBBB49B">
            <wp:simplePos x="0" y="0"/>
            <wp:positionH relativeFrom="column">
              <wp:posOffset>293799</wp:posOffset>
            </wp:positionH>
            <wp:positionV relativeFrom="paragraph">
              <wp:posOffset>6985</wp:posOffset>
            </wp:positionV>
            <wp:extent cx="5128260" cy="1235710"/>
            <wp:effectExtent l="0" t="0" r="0" b="2540"/>
            <wp:wrapNone/>
            <wp:docPr id="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9"/>
                    <a:stretch>
                      <a:fillRect/>
                    </a:stretch>
                  </pic:blipFill>
                  <pic:spPr>
                    <a:xfrm>
                      <a:off x="0" y="0"/>
                      <a:ext cx="5128260" cy="1235710"/>
                    </a:xfrm>
                    <a:prstGeom prst="rect">
                      <a:avLst/>
                    </a:prstGeom>
                  </pic:spPr>
                </pic:pic>
              </a:graphicData>
            </a:graphic>
          </wp:anchor>
        </w:drawing>
      </w:r>
    </w:p>
    <w:p w:rsidR="00310950" w:rsidRDefault="00310950" w:rsidP="00C15305">
      <w:pPr>
        <w:ind w:firstLine="720"/>
        <w:rPr>
          <w:rFonts w:eastAsiaTheme="minorEastAsia"/>
          <w:lang w:val="id-ID" w:eastAsia="ko-KR"/>
        </w:rPr>
      </w:pPr>
    </w:p>
    <w:p w:rsidR="00310950" w:rsidRDefault="00310950" w:rsidP="00C15305">
      <w:pPr>
        <w:ind w:firstLine="720"/>
        <w:rPr>
          <w:rFonts w:eastAsiaTheme="minorEastAsia"/>
          <w:lang w:val="id-ID" w:eastAsia="ko-KR"/>
        </w:rPr>
      </w:pPr>
    </w:p>
    <w:p w:rsidR="00310950" w:rsidRDefault="00310950" w:rsidP="00C15305">
      <w:pPr>
        <w:ind w:firstLine="720"/>
        <w:rPr>
          <w:rFonts w:eastAsiaTheme="minorEastAsia"/>
          <w:lang w:val="id-ID" w:eastAsia="ko-KR"/>
        </w:rPr>
      </w:pPr>
    </w:p>
    <w:p w:rsidR="00310950" w:rsidRDefault="00310950" w:rsidP="00C15305">
      <w:pPr>
        <w:ind w:firstLine="720"/>
        <w:rPr>
          <w:rFonts w:eastAsiaTheme="minorEastAsia"/>
          <w:lang w:val="id-ID" w:eastAsia="ko-KR"/>
        </w:rPr>
      </w:pPr>
    </w:p>
    <w:p w:rsidR="00310950" w:rsidRDefault="00310950" w:rsidP="00C15305">
      <w:pPr>
        <w:ind w:firstLine="720"/>
        <w:rPr>
          <w:rFonts w:eastAsiaTheme="minorEastAsia"/>
          <w:lang w:val="id-ID" w:eastAsia="ko-KR"/>
        </w:rPr>
      </w:pPr>
    </w:p>
    <w:p w:rsidR="00310950" w:rsidRDefault="00310950" w:rsidP="00C15305">
      <w:pPr>
        <w:ind w:firstLine="720"/>
        <w:rPr>
          <w:rFonts w:eastAsiaTheme="minorEastAsia"/>
          <w:lang w:val="id-ID" w:eastAsia="ko-KR"/>
        </w:rPr>
      </w:pPr>
    </w:p>
    <w:p w:rsidR="00773124" w:rsidRDefault="00BE2D33" w:rsidP="00310950">
      <w:pPr>
        <w:ind w:firstLine="720"/>
        <w:jc w:val="center"/>
      </w:pPr>
      <w:proofErr w:type="spellStart"/>
      <w:r>
        <w:t>Pict</w:t>
      </w:r>
      <w:proofErr w:type="spellEnd"/>
      <w:r>
        <w:t xml:space="preserve"> 2</w:t>
      </w:r>
      <w:r w:rsidR="00310950">
        <w:t xml:space="preserve">. The Scenes of </w:t>
      </w:r>
      <w:proofErr w:type="spellStart"/>
      <w:r w:rsidR="00310950">
        <w:t>Pocari</w:t>
      </w:r>
      <w:proofErr w:type="spellEnd"/>
      <w:r w:rsidR="00310950">
        <w:t xml:space="preserve"> Sweat </w:t>
      </w:r>
      <w:r w:rsidR="00773124">
        <w:t>Advertisement</w:t>
      </w:r>
    </w:p>
    <w:p w:rsidR="00310950" w:rsidRDefault="00773124" w:rsidP="00310950">
      <w:pPr>
        <w:ind w:firstLine="720"/>
        <w:jc w:val="center"/>
      </w:pPr>
      <w:r>
        <w:t xml:space="preserve">Courtesy: </w:t>
      </w:r>
      <w:r w:rsidRPr="00773124">
        <w:t>https://www.youtube.com/watch?v=c2JU7eP4I8k</w:t>
      </w:r>
      <w:r w:rsidR="00310950">
        <w:t xml:space="preserve"> </w:t>
      </w:r>
    </w:p>
    <w:p w:rsidR="00310950" w:rsidRDefault="00310950" w:rsidP="00310950">
      <w:pPr>
        <w:ind w:firstLine="720"/>
        <w:jc w:val="center"/>
      </w:pPr>
    </w:p>
    <w:p w:rsidR="00C15305" w:rsidRDefault="00773124" w:rsidP="00C15305">
      <w:pPr>
        <w:ind w:firstLine="720"/>
        <w:rPr>
          <w:rFonts w:eastAsiaTheme="minorEastAsia"/>
          <w:lang w:val="id-ID" w:eastAsia="ko-KR"/>
        </w:rPr>
      </w:pPr>
      <w:r>
        <w:rPr>
          <w:rFonts w:eastAsiaTheme="minorEastAsia"/>
          <w:lang w:eastAsia="ko-KR"/>
        </w:rPr>
        <w:t>F</w:t>
      </w:r>
      <w:r w:rsidR="00C15305">
        <w:rPr>
          <w:rFonts w:eastAsiaTheme="minorEastAsia"/>
          <w:lang w:val="id-ID" w:eastAsia="ko-KR"/>
        </w:rPr>
        <w:t>rom the description</w:t>
      </w:r>
      <w:r w:rsidR="00C15305" w:rsidRPr="00E11E4E">
        <w:rPr>
          <w:rFonts w:eastAsiaTheme="minorEastAsia"/>
          <w:lang w:val="id-ID" w:eastAsia="ko-KR"/>
        </w:rPr>
        <w:t xml:space="preserve"> above, it can be concluded that</w:t>
      </w:r>
      <w:r w:rsidR="00C15305">
        <w:rPr>
          <w:rFonts w:eastAsiaTheme="minorEastAsia"/>
          <w:lang w:eastAsia="ko-KR"/>
        </w:rPr>
        <w:t xml:space="preserve"> beside the Myths</w:t>
      </w:r>
      <w:r w:rsidR="00C15305" w:rsidRPr="00E11E4E">
        <w:rPr>
          <w:rFonts w:eastAsiaTheme="minorEastAsia"/>
          <w:lang w:val="id-ID" w:eastAsia="ko-KR"/>
        </w:rPr>
        <w:t xml:space="preserve"> in semiotics, there are also denotation</w:t>
      </w:r>
      <w:r w:rsidR="00C15305">
        <w:rPr>
          <w:rFonts w:eastAsiaTheme="minorEastAsia"/>
          <w:lang w:val="id-ID" w:eastAsia="ko-KR"/>
        </w:rPr>
        <w:t xml:space="preserve">s and connotation </w:t>
      </w:r>
      <w:r w:rsidR="00C15305">
        <w:rPr>
          <w:rFonts w:eastAsiaTheme="minorEastAsia"/>
          <w:lang w:eastAsia="ko-KR"/>
        </w:rPr>
        <w:t>are</w:t>
      </w:r>
      <w:r w:rsidR="00C15305" w:rsidRPr="00E11E4E">
        <w:rPr>
          <w:rFonts w:eastAsiaTheme="minorEastAsia"/>
          <w:lang w:val="id-ID" w:eastAsia="ko-KR"/>
        </w:rPr>
        <w:t xml:space="preserve"> contained in advertisement</w:t>
      </w:r>
      <w:r w:rsidR="00C15305">
        <w:rPr>
          <w:rFonts w:eastAsiaTheme="minorEastAsia"/>
          <w:lang w:val="id-ID" w:eastAsia="ko-KR"/>
        </w:rPr>
        <w:t xml:space="preserve">s, mass media, or other </w:t>
      </w:r>
      <w:r w:rsidR="00C15305" w:rsidRPr="00E11E4E">
        <w:rPr>
          <w:rFonts w:eastAsiaTheme="minorEastAsia"/>
          <w:lang w:val="id-ID" w:eastAsia="ko-KR"/>
        </w:rPr>
        <w:t>audio-visual</w:t>
      </w:r>
      <w:r>
        <w:rPr>
          <w:rFonts w:eastAsiaTheme="minorEastAsia"/>
          <w:lang w:eastAsia="ko-KR"/>
        </w:rPr>
        <w:t xml:space="preserve"> </w:t>
      </w:r>
      <w:r>
        <w:rPr>
          <w:rFonts w:eastAsiaTheme="minorEastAsia"/>
          <w:lang w:eastAsia="ko-KR"/>
        </w:rPr>
        <w:fldChar w:fldCharType="begin" w:fldLock="1"/>
      </w:r>
      <w:r w:rsidR="00771AED">
        <w:rPr>
          <w:rFonts w:eastAsiaTheme="minorEastAsia"/>
          <w:lang w:eastAsia="ko-KR"/>
        </w:rPr>
        <w:instrText>ADDIN CSL_CITATION {"citationItems":[{"id":"ITEM-1","itemData":{"author":[{"dropping-particle":"","family":"Barthes","given":"R.","non-dropping-particle":"","parse-names":false,"suffix":""}],"edition":"Terjemahan","id":"ITEM-1","issued":{"date-parts":[["2012"]]},"publisher":"IRCiSoD.","publisher-place":"Yogyakarta","title":"Elemen-elemen semiotika.","type":"book"},"uris":["http://www.mendeley.com/documents/?uuid=d2b8e962-d2d3-41c8-bb3c-18875571f232"]}],"mendeley":{"formattedCitation":"(R. Barthes)","plainTextFormattedCitation":"(R. Barthes)","previouslyFormattedCitation":"(R. Barthes)"},"properties":{"noteIndex":0},"schema":"https://github.com/citation-style-language/schema/raw/master/csl-citation.json"}</w:instrText>
      </w:r>
      <w:r>
        <w:rPr>
          <w:rFonts w:eastAsiaTheme="minorEastAsia"/>
          <w:lang w:eastAsia="ko-KR"/>
        </w:rPr>
        <w:fldChar w:fldCharType="separate"/>
      </w:r>
      <w:r w:rsidRPr="00773124">
        <w:rPr>
          <w:rFonts w:eastAsiaTheme="minorEastAsia"/>
          <w:noProof/>
          <w:lang w:eastAsia="ko-KR"/>
        </w:rPr>
        <w:t>(R. Barthes)</w:t>
      </w:r>
      <w:r>
        <w:rPr>
          <w:rFonts w:eastAsiaTheme="minorEastAsia"/>
          <w:lang w:eastAsia="ko-KR"/>
        </w:rPr>
        <w:fldChar w:fldCharType="end"/>
      </w:r>
      <w:r w:rsidR="00C15305" w:rsidRPr="00E11E4E">
        <w:rPr>
          <w:rFonts w:eastAsiaTheme="minorEastAsia"/>
          <w:lang w:val="id-ID" w:eastAsia="ko-KR"/>
        </w:rPr>
        <w:t xml:space="preserve">. </w:t>
      </w:r>
      <w:r w:rsidR="00220DA5" w:rsidRPr="00220DA5">
        <w:rPr>
          <w:rFonts w:eastAsiaTheme="minorEastAsia"/>
          <w:lang w:val="id-ID" w:eastAsia="ko-KR"/>
        </w:rPr>
        <w:t xml:space="preserve">Pocari Sweat animated ad is an anime video ad, pocari sweat is an isotonic drink that is widely used by people in the world to add body ions when exhausted after sports. In marketing the brand, pocari sweat uses marketing through video media advertising, where the content in this ad tells some of the activities and hobbies in each character to achieve dreams and ends with </w:t>
      </w:r>
      <w:r w:rsidR="00220DA5">
        <w:rPr>
          <w:rFonts w:eastAsiaTheme="minorEastAsia"/>
          <w:lang w:val="id-ID" w:eastAsia="ko-KR"/>
        </w:rPr>
        <w:t xml:space="preserve">a pocari sweat drinking scene. </w:t>
      </w:r>
      <w:r w:rsidR="00C15305">
        <w:rPr>
          <w:rFonts w:eastAsiaTheme="minorEastAsia"/>
          <w:lang w:eastAsia="ko-KR"/>
        </w:rPr>
        <w:t xml:space="preserve">This research </w:t>
      </w:r>
      <w:r w:rsidR="00C15305" w:rsidRPr="00E11E4E">
        <w:rPr>
          <w:rFonts w:eastAsiaTheme="minorEastAsia"/>
          <w:lang w:val="id-ID" w:eastAsia="ko-KR"/>
        </w:rPr>
        <w:t xml:space="preserve">will explain and elaborate some of the myths that exist in the Pocari Sweat soft drink ad entitled "Sweat </w:t>
      </w:r>
      <w:proofErr w:type="gramStart"/>
      <w:r w:rsidR="00C15305" w:rsidRPr="00E11E4E">
        <w:rPr>
          <w:rFonts w:eastAsiaTheme="minorEastAsia"/>
          <w:lang w:val="id-ID" w:eastAsia="ko-KR"/>
        </w:rPr>
        <w:t>For</w:t>
      </w:r>
      <w:proofErr w:type="gramEnd"/>
      <w:r w:rsidR="00C15305" w:rsidRPr="00E11E4E">
        <w:rPr>
          <w:rFonts w:eastAsiaTheme="minorEastAsia"/>
          <w:lang w:val="id-ID" w:eastAsia="ko-KR"/>
        </w:rPr>
        <w:t xml:space="preserve"> Dream". Thi</w:t>
      </w:r>
      <w:r w:rsidR="00C15305">
        <w:rPr>
          <w:rFonts w:eastAsiaTheme="minorEastAsia"/>
          <w:lang w:val="id-ID" w:eastAsia="ko-KR"/>
        </w:rPr>
        <w:t xml:space="preserve">s ad aired on television and </w:t>
      </w:r>
      <w:r w:rsidR="00C15305" w:rsidRPr="00E11E4E">
        <w:rPr>
          <w:rFonts w:eastAsiaTheme="minorEastAsia"/>
          <w:lang w:val="id-ID" w:eastAsia="ko-KR"/>
        </w:rPr>
        <w:t xml:space="preserve">on the official Pocari Sweat Youtube channel and has been watched by 1.2 million </w:t>
      </w:r>
      <w:r w:rsidR="00C15305">
        <w:rPr>
          <w:rFonts w:eastAsiaTheme="minorEastAsia"/>
          <w:lang w:val="id-ID" w:eastAsia="ko-KR"/>
        </w:rPr>
        <w:t>people</w:t>
      </w:r>
      <w:r w:rsidR="00C15305" w:rsidRPr="00E11E4E">
        <w:rPr>
          <w:rFonts w:eastAsiaTheme="minorEastAsia"/>
          <w:lang w:val="id-ID" w:eastAsia="ko-KR"/>
        </w:rPr>
        <w:t>. The visuals displayed are animated.</w:t>
      </w:r>
      <w:r w:rsidR="00220DA5">
        <w:rPr>
          <w:rFonts w:eastAsiaTheme="minorEastAsia"/>
          <w:lang w:val="id-ID" w:eastAsia="ko-KR"/>
        </w:rPr>
        <w:fldChar w:fldCharType="begin" w:fldLock="1"/>
      </w:r>
      <w:r w:rsidR="00220DA5">
        <w:rPr>
          <w:rFonts w:eastAsiaTheme="minorEastAsia"/>
          <w:lang w:val="id-ID" w:eastAsia="ko-KR"/>
        </w:rPr>
        <w:instrText>ADDIN CSL_CITATION {"citationItems":[{"id":"ITEM-1","itemData":{"author":[{"dropping-particle":"","family":"Kusumanto","given":"D. (2020) kaorinusantara.or.id/ newsline/ 155866/digarap-mieko-hosoi -dan-ryosuke-nakamura-iklan-pocari-sweat-bintang-sma-2020-kembali-diproduksi-studio-mappa","non-dropping-particle":"","parse-names":false,"suffix":""}],"id":"ITEM-1","issued":{"date-parts":[["2020"]]},"title":"digarap-mieko-hosoi -dan-ryosuke-nakamura-iklan-pocari-sweat-bintang-sma-2020-kembali-diproduksi-studio-mappa","type":"article-newspaper"},"uris":["http://www.mendeley.com/documents/?uuid=9ccb4107-f544-49f3-95eb-3ab64b27da71"]}],"mendeley":{"formattedCitation":"(Kusumanto)","plainTextFormattedCitation":"(Kusumanto)","previouslyFormattedCitation":"(Kusumanto)"},"properties":{"noteIndex":0},"schema":"https://github.com/citation-style-language/schema/raw/master/csl-citation.json"}</w:instrText>
      </w:r>
      <w:r w:rsidR="00220DA5">
        <w:rPr>
          <w:rFonts w:eastAsiaTheme="minorEastAsia"/>
          <w:lang w:val="id-ID" w:eastAsia="ko-KR"/>
        </w:rPr>
        <w:fldChar w:fldCharType="separate"/>
      </w:r>
      <w:r w:rsidR="00220DA5" w:rsidRPr="00220DA5">
        <w:rPr>
          <w:rFonts w:eastAsiaTheme="minorEastAsia"/>
          <w:noProof/>
          <w:lang w:val="id-ID" w:eastAsia="ko-KR"/>
        </w:rPr>
        <w:t>(Kusumanto)</w:t>
      </w:r>
      <w:r w:rsidR="00220DA5">
        <w:rPr>
          <w:rFonts w:eastAsiaTheme="minorEastAsia"/>
          <w:lang w:val="id-ID" w:eastAsia="ko-KR"/>
        </w:rPr>
        <w:fldChar w:fldCharType="end"/>
      </w:r>
    </w:p>
    <w:p w:rsidR="00C15305" w:rsidRDefault="00C15305" w:rsidP="00C15305">
      <w:pPr>
        <w:ind w:firstLine="720"/>
        <w:rPr>
          <w:rFonts w:eastAsiaTheme="minorEastAsia"/>
          <w:lang w:val="id-ID" w:eastAsia="ko-KR"/>
        </w:rPr>
      </w:pPr>
    </w:p>
    <w:p w:rsidR="00C15305" w:rsidRDefault="00C15305" w:rsidP="00C15305">
      <w:pPr>
        <w:ind w:firstLine="720"/>
        <w:rPr>
          <w:rFonts w:eastAsiaTheme="minorEastAsia"/>
          <w:lang w:eastAsia="ko-KR"/>
        </w:rPr>
      </w:pPr>
      <w:r>
        <w:rPr>
          <w:rFonts w:eastAsiaTheme="minorEastAsia"/>
          <w:lang w:val="id-ID" w:eastAsia="ko-KR"/>
        </w:rPr>
        <w:lastRenderedPageBreak/>
        <w:t>Pocari Sweat's advertisement</w:t>
      </w:r>
      <w:r>
        <w:rPr>
          <w:rFonts w:eastAsiaTheme="minorEastAsia"/>
          <w:lang w:eastAsia="ko-KR"/>
        </w:rPr>
        <w:t xml:space="preserve"> </w:t>
      </w:r>
      <w:r w:rsidRPr="000858B9">
        <w:rPr>
          <w:rFonts w:eastAsiaTheme="minorEastAsia"/>
          <w:lang w:val="id-ID" w:eastAsia="ko-KR"/>
        </w:rPr>
        <w:t xml:space="preserve"> t</w:t>
      </w:r>
      <w:r>
        <w:rPr>
          <w:rFonts w:eastAsiaTheme="minorEastAsia"/>
          <w:lang w:val="id-ID" w:eastAsia="ko-KR"/>
        </w:rPr>
        <w:t>itled "Sweat For Dream", It</w:t>
      </w:r>
      <w:r w:rsidRPr="000858B9">
        <w:rPr>
          <w:rFonts w:eastAsiaTheme="minorEastAsia"/>
          <w:lang w:val="id-ID" w:eastAsia="ko-KR"/>
        </w:rPr>
        <w:t xml:space="preserve"> is visualized with animation, released on October 2, 2020, this ad is 1.00 minutes long uploaded on the official Youtube channel and has been watched by 1.2</w:t>
      </w:r>
      <w:r>
        <w:rPr>
          <w:rFonts w:eastAsiaTheme="minorEastAsia"/>
          <w:lang w:val="id-ID" w:eastAsia="ko-KR"/>
        </w:rPr>
        <w:t xml:space="preserve"> million pairs of eyes. The opening og this ad </w:t>
      </w:r>
      <w:r>
        <w:rPr>
          <w:rFonts w:eastAsiaTheme="minorEastAsia"/>
          <w:lang w:eastAsia="ko-KR"/>
        </w:rPr>
        <w:t xml:space="preserve">is </w:t>
      </w:r>
      <w:r>
        <w:rPr>
          <w:rFonts w:eastAsiaTheme="minorEastAsia"/>
          <w:lang w:val="id-ID" w:eastAsia="ko-KR"/>
        </w:rPr>
        <w:t xml:space="preserve"> visuals of product </w:t>
      </w:r>
      <w:r>
        <w:rPr>
          <w:rFonts w:eastAsiaTheme="minorEastAsia"/>
          <w:lang w:eastAsia="ko-KR"/>
        </w:rPr>
        <w:t xml:space="preserve"> </w:t>
      </w:r>
      <w:r w:rsidRPr="000858B9">
        <w:rPr>
          <w:rFonts w:eastAsiaTheme="minorEastAsia"/>
          <w:lang w:val="id-ID" w:eastAsia="ko-KR"/>
        </w:rPr>
        <w:t xml:space="preserve">and </w:t>
      </w:r>
      <w:r>
        <w:rPr>
          <w:rFonts w:eastAsiaTheme="minorEastAsia"/>
          <w:lang w:eastAsia="ko-KR"/>
        </w:rPr>
        <w:t xml:space="preserve">the recent </w:t>
      </w:r>
      <w:r w:rsidRPr="000858B9">
        <w:rPr>
          <w:rFonts w:eastAsiaTheme="minorEastAsia"/>
          <w:lang w:val="id-ID" w:eastAsia="ko-KR"/>
        </w:rPr>
        <w:t>musical instruments. The next scene is a teenage bo</w:t>
      </w:r>
      <w:r>
        <w:rPr>
          <w:rFonts w:eastAsiaTheme="minorEastAsia"/>
          <w:lang w:val="id-ID" w:eastAsia="ko-KR"/>
        </w:rPr>
        <w:t>y who will create a song.</w:t>
      </w:r>
      <w:r w:rsidR="00773124">
        <w:rPr>
          <w:rFonts w:eastAsiaTheme="minorEastAsia"/>
          <w:lang w:eastAsia="ko-KR"/>
        </w:rPr>
        <w:t xml:space="preserve"> In the beginning of the scene,</w:t>
      </w:r>
      <w:r>
        <w:rPr>
          <w:rFonts w:eastAsiaTheme="minorEastAsia"/>
          <w:lang w:val="id-ID" w:eastAsia="ko-KR"/>
        </w:rPr>
        <w:t xml:space="preserve"> </w:t>
      </w:r>
      <w:r w:rsidR="00773124">
        <w:rPr>
          <w:rFonts w:eastAsiaTheme="minorEastAsia"/>
          <w:lang w:eastAsia="ko-KR"/>
        </w:rPr>
        <w:t>t</w:t>
      </w:r>
      <w:r>
        <w:rPr>
          <w:rFonts w:eastAsiaTheme="minorEastAsia"/>
          <w:lang w:val="id-ID" w:eastAsia="ko-KR"/>
        </w:rPr>
        <w:t xml:space="preserve">here </w:t>
      </w:r>
      <w:r>
        <w:rPr>
          <w:rFonts w:eastAsiaTheme="minorEastAsia"/>
          <w:lang w:eastAsia="ko-KR"/>
        </w:rPr>
        <w:t xml:space="preserve">are </w:t>
      </w:r>
      <w:r w:rsidR="00EC4EC8">
        <w:rPr>
          <w:rFonts w:eastAsiaTheme="minorEastAsia"/>
          <w:lang w:eastAsia="ko-KR"/>
        </w:rPr>
        <w:t xml:space="preserve">lyrics </w:t>
      </w:r>
      <w:r w:rsidR="00EC4EC8" w:rsidRPr="000858B9">
        <w:rPr>
          <w:rFonts w:eastAsiaTheme="minorEastAsia"/>
          <w:lang w:val="id-ID" w:eastAsia="ko-KR"/>
        </w:rPr>
        <w:t>“</w:t>
      </w:r>
      <w:r w:rsidRPr="000858B9">
        <w:rPr>
          <w:rFonts w:eastAsiaTheme="minorEastAsia"/>
          <w:lang w:val="id-ID" w:eastAsia="ko-KR"/>
        </w:rPr>
        <w:t>while pursuing a</w:t>
      </w:r>
      <w:r w:rsidR="00771AED">
        <w:rPr>
          <w:rFonts w:eastAsiaTheme="minorEastAsia"/>
          <w:lang w:val="id-ID" w:eastAsia="ko-KR"/>
        </w:rPr>
        <w:t xml:space="preserve"> dream, maybe you feel lonely</w:t>
      </w:r>
      <w:proofErr w:type="gramStart"/>
      <w:r w:rsidR="00771AED">
        <w:rPr>
          <w:rFonts w:eastAsiaTheme="minorEastAsia"/>
          <w:lang w:val="id-ID" w:eastAsia="ko-KR"/>
        </w:rPr>
        <w:t>..</w:t>
      </w:r>
      <w:r w:rsidRPr="000858B9">
        <w:rPr>
          <w:rFonts w:eastAsiaTheme="minorEastAsia"/>
          <w:lang w:val="id-ID" w:eastAsia="ko-KR"/>
        </w:rPr>
        <w:t>"</w:t>
      </w:r>
      <w:proofErr w:type="gramEnd"/>
      <w:r w:rsidRPr="000858B9">
        <w:rPr>
          <w:rFonts w:eastAsiaTheme="minorEastAsia"/>
          <w:lang w:val="id-ID" w:eastAsia="ko-KR"/>
        </w:rPr>
        <w:t>, at the</w:t>
      </w:r>
      <w:r>
        <w:rPr>
          <w:rFonts w:eastAsiaTheme="minorEastAsia"/>
          <w:lang w:eastAsia="ko-KR"/>
        </w:rPr>
        <w:t xml:space="preserve"> 4.0 second</w:t>
      </w:r>
      <w:r w:rsidRPr="000858B9">
        <w:rPr>
          <w:rFonts w:eastAsiaTheme="minorEastAsia"/>
          <w:lang w:val="id-ID" w:eastAsia="ko-KR"/>
        </w:rPr>
        <w:t>. Then repl</w:t>
      </w:r>
      <w:r>
        <w:rPr>
          <w:rFonts w:eastAsiaTheme="minorEastAsia"/>
          <w:lang w:val="id-ID" w:eastAsia="ko-KR"/>
        </w:rPr>
        <w:t>aced with a visual of a teenage girl</w:t>
      </w:r>
      <w:r w:rsidRPr="000858B9">
        <w:rPr>
          <w:rFonts w:eastAsiaTheme="minorEastAsia"/>
          <w:lang w:val="id-ID" w:eastAsia="ko-KR"/>
        </w:rPr>
        <w:t xml:space="preserve"> who wan</w:t>
      </w:r>
      <w:r>
        <w:rPr>
          <w:rFonts w:eastAsiaTheme="minorEastAsia"/>
          <w:lang w:val="id-ID" w:eastAsia="ko-KR"/>
        </w:rPr>
        <w:t>ts to play the drums, at the 9.0 second, then were continued with lyrics</w:t>
      </w:r>
      <w:r w:rsidRPr="000858B9">
        <w:rPr>
          <w:rFonts w:eastAsiaTheme="minorEastAsia"/>
          <w:lang w:val="id-ID" w:eastAsia="ko-KR"/>
        </w:rPr>
        <w:t xml:space="preserve"> "... But don't give up</w:t>
      </w:r>
      <w:r>
        <w:rPr>
          <w:rFonts w:eastAsiaTheme="minorEastAsia"/>
          <w:lang w:val="id-ID" w:eastAsia="ko-KR"/>
        </w:rPr>
        <w:t>, you're not alone." In the 12.00</w:t>
      </w:r>
      <w:r w:rsidRPr="000858B9">
        <w:rPr>
          <w:rFonts w:eastAsiaTheme="minorEastAsia"/>
          <w:lang w:val="id-ID" w:eastAsia="ko-KR"/>
        </w:rPr>
        <w:t xml:space="preserve"> second, the scene changes with the teenager who is playing a soccer ball by saying, "... Move forward step by step..." </w:t>
      </w:r>
      <w:r>
        <w:rPr>
          <w:rFonts w:eastAsiaTheme="minorEastAsia"/>
          <w:lang w:val="id-ID" w:eastAsia="ko-KR"/>
        </w:rPr>
        <w:t>after that to the next scene of girl</w:t>
      </w:r>
      <w:r>
        <w:rPr>
          <w:rFonts w:eastAsiaTheme="minorEastAsia"/>
          <w:lang w:eastAsia="ko-KR"/>
        </w:rPr>
        <w:t xml:space="preserve"> was</w:t>
      </w:r>
      <w:r>
        <w:rPr>
          <w:rFonts w:eastAsiaTheme="minorEastAsia"/>
          <w:lang w:val="id-ID" w:eastAsia="ko-KR"/>
        </w:rPr>
        <w:t xml:space="preserve"> playing basketball by</w:t>
      </w:r>
      <w:r w:rsidRPr="007E3D1E">
        <w:rPr>
          <w:rFonts w:eastAsiaTheme="minorEastAsia"/>
          <w:lang w:val="id-ID" w:eastAsia="ko-KR"/>
        </w:rPr>
        <w:t xml:space="preserve"> saying, "... Enjoy the journey, full of smil</w:t>
      </w:r>
      <w:r>
        <w:rPr>
          <w:rFonts w:eastAsiaTheme="minorEastAsia"/>
          <w:lang w:val="id-ID" w:eastAsia="ko-KR"/>
        </w:rPr>
        <w:t>es and memories...", at the 16.0</w:t>
      </w:r>
      <w:r w:rsidRPr="007E3D1E">
        <w:rPr>
          <w:rFonts w:eastAsiaTheme="minorEastAsia"/>
          <w:lang w:val="id-ID" w:eastAsia="ko-KR"/>
        </w:rPr>
        <w:t xml:space="preserve"> second.</w:t>
      </w:r>
      <w:r>
        <w:rPr>
          <w:rFonts w:eastAsiaTheme="minorEastAsia"/>
          <w:lang w:eastAsia="ko-KR"/>
        </w:rPr>
        <w:t xml:space="preserve"> </w:t>
      </w:r>
      <w:r w:rsidR="00EC4EC8">
        <w:rPr>
          <w:rFonts w:eastAsiaTheme="minorEastAsia"/>
          <w:lang w:eastAsia="ko-KR"/>
        </w:rPr>
        <w:t xml:space="preserve">Then </w:t>
      </w:r>
      <w:r w:rsidR="00EC4EC8">
        <w:rPr>
          <w:rFonts w:eastAsiaTheme="minorEastAsia"/>
          <w:lang w:val="id-ID" w:eastAsia="ko-KR"/>
        </w:rPr>
        <w:t>a</w:t>
      </w:r>
      <w:r w:rsidRPr="007E3D1E">
        <w:rPr>
          <w:rFonts w:eastAsiaTheme="minorEastAsia"/>
          <w:lang w:val="id-ID" w:eastAsia="ko-KR"/>
        </w:rPr>
        <w:t xml:space="preserve"> teenager who was skateboarding said, "... Even though we are different,</w:t>
      </w:r>
      <w:r>
        <w:rPr>
          <w:rFonts w:eastAsiaTheme="minorEastAsia"/>
          <w:lang w:eastAsia="ko-KR"/>
        </w:rPr>
        <w:t xml:space="preserve"> we have the same spirit</w:t>
      </w:r>
      <w:r>
        <w:rPr>
          <w:rFonts w:eastAsiaTheme="minorEastAsia"/>
          <w:lang w:val="id-ID" w:eastAsia="ko-KR"/>
        </w:rPr>
        <w:t>" in the 20.0</w:t>
      </w:r>
      <w:r w:rsidRPr="007E3D1E">
        <w:rPr>
          <w:rFonts w:eastAsiaTheme="minorEastAsia"/>
          <w:lang w:val="id-ID" w:eastAsia="ko-KR"/>
        </w:rPr>
        <w:t xml:space="preserve"> second. Then continued by the teenager who was playing the drum again, and said, "... Don't give up on your dreams...", spliced back by a teenager who wa</w:t>
      </w:r>
      <w:r>
        <w:rPr>
          <w:rFonts w:eastAsiaTheme="minorEastAsia"/>
          <w:lang w:val="id-ID" w:eastAsia="ko-KR"/>
        </w:rPr>
        <w:t>nts to create a song in the 26.0</w:t>
      </w:r>
      <w:r w:rsidRPr="007E3D1E">
        <w:rPr>
          <w:rFonts w:eastAsiaTheme="minorEastAsia"/>
          <w:lang w:val="id-ID" w:eastAsia="ko-KR"/>
        </w:rPr>
        <w:t xml:space="preserve"> second by saying, "... Because there will be friends with you, believe me, tomorrow will be</w:t>
      </w:r>
      <w:r>
        <w:rPr>
          <w:rFonts w:eastAsiaTheme="minorEastAsia"/>
          <w:lang w:eastAsia="ko-KR"/>
        </w:rPr>
        <w:t xml:space="preserve"> brighter. At 33.00 second, the scene showed the teenagers pursued their dreams, while they sang last </w:t>
      </w:r>
      <w:r w:rsidR="00FB1060">
        <w:rPr>
          <w:rFonts w:eastAsiaTheme="minorEastAsia"/>
          <w:lang w:eastAsia="ko-KR"/>
        </w:rPr>
        <w:t xml:space="preserve">lyric </w:t>
      </w:r>
      <w:proofErr w:type="gramStart"/>
      <w:r w:rsidR="00FB1060">
        <w:rPr>
          <w:rFonts w:eastAsiaTheme="minorEastAsia"/>
          <w:lang w:eastAsia="ko-KR"/>
        </w:rPr>
        <w:t>“</w:t>
      </w:r>
      <w:r>
        <w:rPr>
          <w:rFonts w:eastAsiaTheme="minorEastAsia"/>
          <w:lang w:eastAsia="ko-KR"/>
        </w:rPr>
        <w:t xml:space="preserve"> SWEAT</w:t>
      </w:r>
      <w:proofErr w:type="gramEnd"/>
      <w:r>
        <w:rPr>
          <w:rFonts w:eastAsiaTheme="minorEastAsia"/>
          <w:lang w:eastAsia="ko-KR"/>
        </w:rPr>
        <w:t xml:space="preserve"> FOR DREAM”</w:t>
      </w:r>
      <w:r w:rsidRPr="00653147">
        <w:rPr>
          <w:rFonts w:eastAsiaTheme="minorEastAsia"/>
          <w:lang w:eastAsia="ko-KR"/>
        </w:rPr>
        <w:t>. They perform with passion a</w:t>
      </w:r>
      <w:r>
        <w:rPr>
          <w:rFonts w:eastAsiaTheme="minorEastAsia"/>
          <w:lang w:eastAsia="ko-KR"/>
        </w:rPr>
        <w:t xml:space="preserve">nd never give up on their dreams by </w:t>
      </w:r>
      <w:r w:rsidR="00FB1060">
        <w:rPr>
          <w:rFonts w:eastAsiaTheme="minorEastAsia"/>
          <w:lang w:eastAsia="ko-KR"/>
        </w:rPr>
        <w:t>companying Japanese</w:t>
      </w:r>
      <w:r>
        <w:rPr>
          <w:rFonts w:eastAsiaTheme="minorEastAsia"/>
          <w:lang w:eastAsia="ko-KR"/>
        </w:rPr>
        <w:t xml:space="preserve"> music</w:t>
      </w:r>
      <w:r w:rsidRPr="00653147">
        <w:rPr>
          <w:rFonts w:eastAsiaTheme="minorEastAsia"/>
          <w:lang w:eastAsia="ko-KR"/>
        </w:rPr>
        <w:t xml:space="preserve">. Then </w:t>
      </w:r>
      <w:r>
        <w:rPr>
          <w:rFonts w:eastAsiaTheme="minorEastAsia"/>
          <w:lang w:eastAsia="ko-KR"/>
        </w:rPr>
        <w:t>at the 43.00</w:t>
      </w:r>
      <w:r w:rsidRPr="00653147">
        <w:rPr>
          <w:rFonts w:eastAsiaTheme="minorEastAsia"/>
          <w:lang w:eastAsia="ko-KR"/>
        </w:rPr>
        <w:t xml:space="preserve"> second,</w:t>
      </w:r>
      <w:r>
        <w:rPr>
          <w:rFonts w:eastAsiaTheme="minorEastAsia"/>
          <w:lang w:eastAsia="ko-KR"/>
        </w:rPr>
        <w:t xml:space="preserve"> they drunk the </w:t>
      </w:r>
      <w:proofErr w:type="spellStart"/>
      <w:r>
        <w:rPr>
          <w:rFonts w:eastAsiaTheme="minorEastAsia"/>
          <w:lang w:eastAsia="ko-KR"/>
        </w:rPr>
        <w:t>Pocari</w:t>
      </w:r>
      <w:proofErr w:type="spellEnd"/>
      <w:r>
        <w:rPr>
          <w:rFonts w:eastAsiaTheme="minorEastAsia"/>
          <w:lang w:eastAsia="ko-KR"/>
        </w:rPr>
        <w:t xml:space="preserve"> sweat while they were pursuing their dreams. </w:t>
      </w:r>
      <w:r w:rsidRPr="00653147">
        <w:rPr>
          <w:rFonts w:eastAsiaTheme="minorEastAsia"/>
          <w:lang w:eastAsia="ko-KR"/>
        </w:rPr>
        <w:t xml:space="preserve">Their sweat fell </w:t>
      </w:r>
      <w:r>
        <w:rPr>
          <w:rFonts w:eastAsiaTheme="minorEastAsia"/>
          <w:lang w:eastAsia="ko-KR"/>
        </w:rPr>
        <w:t xml:space="preserve">down and they decide to drink </w:t>
      </w:r>
      <w:proofErr w:type="spellStart"/>
      <w:r>
        <w:rPr>
          <w:rFonts w:eastAsiaTheme="minorEastAsia"/>
          <w:lang w:eastAsia="ko-KR"/>
        </w:rPr>
        <w:t>Pocari</w:t>
      </w:r>
      <w:proofErr w:type="spellEnd"/>
      <w:r>
        <w:rPr>
          <w:rFonts w:eastAsiaTheme="minorEastAsia"/>
          <w:lang w:eastAsia="ko-KR"/>
        </w:rPr>
        <w:t xml:space="preserve"> Sweat more in order to make them more powerful. Then in the 55.00 second, </w:t>
      </w:r>
      <w:r w:rsidR="00FB1060">
        <w:rPr>
          <w:rFonts w:eastAsiaTheme="minorEastAsia"/>
          <w:lang w:eastAsia="ko-KR"/>
        </w:rPr>
        <w:t>they said</w:t>
      </w:r>
      <w:r>
        <w:rPr>
          <w:rFonts w:eastAsiaTheme="minorEastAsia"/>
          <w:lang w:eastAsia="ko-KR"/>
        </w:rPr>
        <w:t xml:space="preserve"> </w:t>
      </w:r>
      <w:r w:rsidR="00FB1060">
        <w:rPr>
          <w:rFonts w:eastAsiaTheme="minorEastAsia"/>
          <w:lang w:eastAsia="ko-KR"/>
        </w:rPr>
        <w:t xml:space="preserve">together </w:t>
      </w:r>
      <w:r w:rsidR="00FB1060" w:rsidRPr="00653147">
        <w:rPr>
          <w:rFonts w:eastAsiaTheme="minorEastAsia"/>
          <w:lang w:eastAsia="ko-KR"/>
        </w:rPr>
        <w:t>“</w:t>
      </w:r>
      <w:r w:rsidRPr="00653147">
        <w:rPr>
          <w:rFonts w:eastAsiaTheme="minorEastAsia"/>
          <w:lang w:eastAsia="ko-KR"/>
        </w:rPr>
        <w:t xml:space="preserve">GO SWEAT, GO ION! POCARI SWEAT!", </w:t>
      </w:r>
      <w:r>
        <w:rPr>
          <w:rFonts w:eastAsiaTheme="minorEastAsia"/>
          <w:lang w:eastAsia="ko-KR"/>
        </w:rPr>
        <w:t xml:space="preserve">while </w:t>
      </w:r>
      <w:r w:rsidR="00FB1060">
        <w:rPr>
          <w:rFonts w:eastAsiaTheme="minorEastAsia"/>
          <w:lang w:eastAsia="ko-KR"/>
        </w:rPr>
        <w:t>showed the</w:t>
      </w:r>
      <w:r>
        <w:rPr>
          <w:rFonts w:eastAsiaTheme="minorEastAsia"/>
          <w:lang w:eastAsia="ko-KR"/>
        </w:rPr>
        <w:t xml:space="preserve"> final performance </w:t>
      </w:r>
    </w:p>
    <w:p w:rsidR="00C15305" w:rsidRDefault="00C15305" w:rsidP="00C15305">
      <w:pPr>
        <w:ind w:firstLine="720"/>
        <w:rPr>
          <w:rFonts w:eastAsiaTheme="minorEastAsia"/>
          <w:lang w:eastAsia="ko-KR"/>
        </w:rPr>
      </w:pPr>
    </w:p>
    <w:p w:rsidR="00C15305" w:rsidRPr="00A22FC0" w:rsidRDefault="00C15305" w:rsidP="00C15305">
      <w:pPr>
        <w:ind w:firstLine="720"/>
        <w:rPr>
          <w:rFonts w:eastAsiaTheme="minorEastAsia"/>
          <w:lang w:val="id-ID" w:eastAsia="ko-KR"/>
        </w:rPr>
      </w:pPr>
      <w:r w:rsidRPr="00A22FC0">
        <w:rPr>
          <w:rFonts w:eastAsiaTheme="minorEastAsia"/>
          <w:lang w:val="id-ID" w:eastAsia="ko-KR"/>
        </w:rPr>
        <w:t xml:space="preserve">First, The scene </w:t>
      </w:r>
      <w:r w:rsidRPr="00A22FC0">
        <w:rPr>
          <w:rFonts w:eastAsiaTheme="minorEastAsia"/>
          <w:lang w:eastAsia="ko-KR"/>
        </w:rPr>
        <w:t>denotatively tells</w:t>
      </w:r>
      <w:r w:rsidRPr="00A22FC0">
        <w:rPr>
          <w:rFonts w:eastAsiaTheme="minorEastAsia"/>
          <w:lang w:val="id-ID" w:eastAsia="ko-KR"/>
        </w:rPr>
        <w:t xml:space="preserve"> teenagers are usually eager to achieve dreams, especially school children</w:t>
      </w:r>
      <w:r w:rsidR="00BC0014">
        <w:rPr>
          <w:rFonts w:eastAsiaTheme="minorEastAsia"/>
          <w:lang w:eastAsia="ko-KR"/>
        </w:rPr>
        <w:t xml:space="preserve"> </w:t>
      </w:r>
      <w:r w:rsidR="00BC0014">
        <w:rPr>
          <w:rFonts w:eastAsiaTheme="minorEastAsia"/>
          <w:lang w:eastAsia="ko-KR"/>
        </w:rPr>
        <w:fldChar w:fldCharType="begin" w:fldLock="1"/>
      </w:r>
      <w:r w:rsidR="00220DA5">
        <w:rPr>
          <w:rFonts w:eastAsiaTheme="minorEastAsia"/>
          <w:lang w:eastAsia="ko-KR"/>
        </w:rPr>
        <w:instrText>ADDIN CSL_CITATION {"citationItems":[{"id":"ITEM-1","itemData":{"author":[{"dropping-particle":"","family":"Lestari","given":"Tri Utami","non-dropping-particle":"","parse-names":false,"suffix":""}],"id":"ITEM-1","issued":{"date-parts":[["2019"]]},"page":"26-27","title":"Analisis Semiotika Film Air Mata Surga","type":"article-journal"},"uris":["http://www.mendeley.com/documents/?uuid=e0c146c2-0584-42bf-8a80-06ee4ca19fde"]}],"mendeley":{"formattedCitation":"(Lestari)","plainTextFormattedCitation":"(Lestari)","previouslyFormattedCitation":"(Lestari)"},"properties":{"noteIndex":0},"schema":"https://github.com/citation-style-language/schema/raw/master/csl-citation.json"}</w:instrText>
      </w:r>
      <w:r w:rsidR="00BC0014">
        <w:rPr>
          <w:rFonts w:eastAsiaTheme="minorEastAsia"/>
          <w:lang w:eastAsia="ko-KR"/>
        </w:rPr>
        <w:fldChar w:fldCharType="separate"/>
      </w:r>
      <w:r w:rsidR="00BC0014" w:rsidRPr="00BC0014">
        <w:rPr>
          <w:rFonts w:eastAsiaTheme="minorEastAsia"/>
          <w:noProof/>
          <w:lang w:eastAsia="ko-KR"/>
        </w:rPr>
        <w:t>(Lestari)</w:t>
      </w:r>
      <w:r w:rsidR="00BC0014">
        <w:rPr>
          <w:rFonts w:eastAsiaTheme="minorEastAsia"/>
          <w:lang w:eastAsia="ko-KR"/>
        </w:rPr>
        <w:fldChar w:fldCharType="end"/>
      </w:r>
      <w:r w:rsidRPr="00A22FC0">
        <w:rPr>
          <w:rFonts w:eastAsiaTheme="minorEastAsia"/>
          <w:lang w:val="id-ID" w:eastAsia="ko-KR"/>
        </w:rPr>
        <w:t>. They have already explore</w:t>
      </w:r>
      <w:r w:rsidRPr="00A22FC0">
        <w:rPr>
          <w:rFonts w:eastAsiaTheme="minorEastAsia"/>
          <w:lang w:eastAsia="ko-KR"/>
        </w:rPr>
        <w:t>d</w:t>
      </w:r>
      <w:r w:rsidRPr="00A22FC0">
        <w:rPr>
          <w:rFonts w:eastAsiaTheme="minorEastAsia"/>
          <w:lang w:val="id-ID" w:eastAsia="ko-KR"/>
        </w:rPr>
        <w:t xml:space="preserve"> the</w:t>
      </w:r>
      <w:proofErr w:type="spellStart"/>
      <w:r w:rsidRPr="00A22FC0">
        <w:rPr>
          <w:rFonts w:eastAsiaTheme="minorEastAsia"/>
          <w:lang w:eastAsia="ko-KR"/>
        </w:rPr>
        <w:t>ir</w:t>
      </w:r>
      <w:proofErr w:type="spellEnd"/>
      <w:r w:rsidRPr="00A22FC0">
        <w:rPr>
          <w:rFonts w:eastAsiaTheme="minorEastAsia"/>
          <w:lang w:eastAsia="ko-KR"/>
        </w:rPr>
        <w:t xml:space="preserve"> </w:t>
      </w:r>
      <w:r w:rsidRPr="00A22FC0">
        <w:rPr>
          <w:rFonts w:eastAsiaTheme="minorEastAsia"/>
          <w:lang w:val="id-ID" w:eastAsia="ko-KR"/>
        </w:rPr>
        <w:t>hobbies and abilities. They train their talents to make</w:t>
      </w:r>
      <w:r w:rsidRPr="00A22FC0">
        <w:rPr>
          <w:rFonts w:eastAsiaTheme="minorEastAsia"/>
          <w:lang w:eastAsia="ko-KR"/>
        </w:rPr>
        <w:t xml:space="preserve"> it perfect</w:t>
      </w:r>
      <w:r w:rsidRPr="00A22FC0">
        <w:rPr>
          <w:rFonts w:eastAsiaTheme="minorEastAsia"/>
          <w:lang w:val="id-ID" w:eastAsia="ko-KR"/>
        </w:rPr>
        <w:t>. Then, the Pocari Sweat ad scene above can also give a conotative impression (image),</w:t>
      </w:r>
      <w:r w:rsidRPr="00A22FC0">
        <w:rPr>
          <w:rFonts w:eastAsiaTheme="minorEastAsia"/>
          <w:lang w:eastAsia="ko-KR"/>
        </w:rPr>
        <w:t>for example the</w:t>
      </w:r>
      <w:r w:rsidRPr="00A22FC0">
        <w:rPr>
          <w:rFonts w:eastAsiaTheme="minorEastAsia"/>
          <w:lang w:val="id-ID" w:eastAsia="ko-KR"/>
        </w:rPr>
        <w:t xml:space="preserve"> scene is shown to the public by being associated with message and image. </w:t>
      </w:r>
      <w:r w:rsidRPr="00A22FC0">
        <w:rPr>
          <w:rFonts w:eastAsiaTheme="minorEastAsia"/>
          <w:lang w:eastAsia="ko-KR"/>
        </w:rPr>
        <w:t xml:space="preserve"> I</w:t>
      </w:r>
      <w:r w:rsidRPr="00A22FC0">
        <w:rPr>
          <w:rFonts w:eastAsiaTheme="minorEastAsia"/>
          <w:lang w:val="id-ID" w:eastAsia="ko-KR"/>
        </w:rPr>
        <w:t>t is concluded that with the spirit they have, they quickly sweat and need replacement fluids</w:t>
      </w:r>
      <w:r w:rsidRPr="00A22FC0">
        <w:rPr>
          <w:rFonts w:eastAsiaTheme="minorEastAsia"/>
          <w:lang w:eastAsia="ko-KR"/>
        </w:rPr>
        <w:t xml:space="preserve"> because their lost the body </w:t>
      </w:r>
      <w:r w:rsidR="00EC4EC8" w:rsidRPr="00A22FC0">
        <w:rPr>
          <w:rFonts w:eastAsiaTheme="minorEastAsia"/>
          <w:lang w:eastAsia="ko-KR"/>
        </w:rPr>
        <w:t>fluid</w:t>
      </w:r>
      <w:r w:rsidRPr="00A22FC0">
        <w:rPr>
          <w:rFonts w:eastAsiaTheme="minorEastAsia"/>
          <w:lang w:eastAsia="ko-KR"/>
        </w:rPr>
        <w:t xml:space="preserve"> when they pursued their dream through </w:t>
      </w:r>
      <w:r w:rsidR="00FB1060" w:rsidRPr="00A22FC0">
        <w:rPr>
          <w:rFonts w:eastAsiaTheme="minorEastAsia"/>
          <w:lang w:eastAsia="ko-KR"/>
        </w:rPr>
        <w:t>their</w:t>
      </w:r>
      <w:r w:rsidRPr="00A22FC0">
        <w:rPr>
          <w:rFonts w:eastAsiaTheme="minorEastAsia"/>
          <w:lang w:eastAsia="ko-KR"/>
        </w:rPr>
        <w:t xml:space="preserve"> talent, </w:t>
      </w:r>
      <w:r w:rsidRPr="00A22FC0">
        <w:rPr>
          <w:rFonts w:eastAsiaTheme="minorEastAsia"/>
          <w:lang w:val="id-ID" w:eastAsia="ko-KR"/>
        </w:rPr>
        <w:t xml:space="preserve">so their bodies are </w:t>
      </w:r>
      <w:r w:rsidR="00FB1060" w:rsidRPr="00A22FC0">
        <w:rPr>
          <w:rFonts w:eastAsiaTheme="minorEastAsia"/>
          <w:lang w:val="id-ID" w:eastAsia="ko-KR"/>
        </w:rPr>
        <w:t>fresh</w:t>
      </w:r>
      <w:proofErr w:type="spellStart"/>
      <w:r w:rsidR="00FB1060" w:rsidRPr="00A22FC0">
        <w:rPr>
          <w:rFonts w:eastAsiaTheme="minorEastAsia"/>
          <w:lang w:eastAsia="ko-KR"/>
        </w:rPr>
        <w:t>er</w:t>
      </w:r>
      <w:proofErr w:type="spellEnd"/>
      <w:r w:rsidR="00FB1060" w:rsidRPr="00A22FC0">
        <w:rPr>
          <w:rFonts w:eastAsiaTheme="minorEastAsia"/>
          <w:lang w:eastAsia="ko-KR"/>
        </w:rPr>
        <w:t xml:space="preserve">. </w:t>
      </w:r>
      <w:r w:rsidRPr="00A22FC0">
        <w:rPr>
          <w:rFonts w:eastAsiaTheme="minorEastAsia"/>
          <w:lang w:val="id-ID" w:eastAsia="ko-KR"/>
        </w:rPr>
        <w:t>It's not just for teenagers who are pursuing a dream. But it is associated with people who are actively moving to do something that makes them lose their body fluids, it makes them become weak.</w:t>
      </w:r>
    </w:p>
    <w:p w:rsidR="00C15305" w:rsidRPr="00B1629C" w:rsidRDefault="00C15305" w:rsidP="00C15305">
      <w:pPr>
        <w:ind w:firstLine="720"/>
        <w:rPr>
          <w:rFonts w:eastAsiaTheme="minorEastAsia"/>
          <w:lang w:val="id-ID" w:eastAsia="ko-KR"/>
        </w:rPr>
      </w:pPr>
    </w:p>
    <w:p w:rsidR="00C15305" w:rsidRPr="00BD4C2F" w:rsidRDefault="00C15305" w:rsidP="00C15305">
      <w:pPr>
        <w:ind w:firstLine="720"/>
        <w:rPr>
          <w:rFonts w:eastAsiaTheme="minorEastAsia"/>
          <w:lang w:val="id-ID" w:eastAsia="ko-KR"/>
        </w:rPr>
      </w:pPr>
      <w:r w:rsidRPr="00BD4C2F">
        <w:rPr>
          <w:rFonts w:eastAsiaTheme="minorEastAsia"/>
          <w:lang w:val="id-ID" w:eastAsia="ko-KR"/>
        </w:rPr>
        <w:t xml:space="preserve">The next  explanation from  Pocari Sweat ad scene is about the "myth" aspect. The message conveyed  that pocari sweat soft drink has become a myth of isotonic water brand that is widely known in the </w:t>
      </w:r>
      <w:r w:rsidRPr="00BD4C2F">
        <w:rPr>
          <w:rFonts w:eastAsiaTheme="minorEastAsia"/>
          <w:lang w:eastAsia="ko-KR"/>
        </w:rPr>
        <w:t xml:space="preserve">public </w:t>
      </w:r>
      <w:r w:rsidRPr="00BD4C2F">
        <w:rPr>
          <w:rFonts w:eastAsiaTheme="minorEastAsia"/>
          <w:lang w:val="id-ID" w:eastAsia="ko-KR"/>
        </w:rPr>
        <w:t xml:space="preserve">. A popular myth in the community is that if someone who loses body fluids due to active movement and then </w:t>
      </w:r>
      <w:r w:rsidRPr="00BD4C2F">
        <w:rPr>
          <w:rFonts w:eastAsiaTheme="minorEastAsia"/>
          <w:lang w:eastAsia="ko-KR"/>
        </w:rPr>
        <w:t xml:space="preserve">they </w:t>
      </w:r>
      <w:r w:rsidRPr="00BD4C2F">
        <w:rPr>
          <w:rFonts w:eastAsiaTheme="minorEastAsia"/>
          <w:lang w:val="id-ID" w:eastAsia="ko-KR"/>
        </w:rPr>
        <w:t xml:space="preserve">drink Pocari Sweat. </w:t>
      </w:r>
      <w:r w:rsidRPr="00BD4C2F">
        <w:rPr>
          <w:rFonts w:eastAsiaTheme="minorEastAsia"/>
          <w:lang w:eastAsia="ko-KR"/>
        </w:rPr>
        <w:t>T</w:t>
      </w:r>
      <w:r w:rsidRPr="00BD4C2F">
        <w:rPr>
          <w:rFonts w:eastAsiaTheme="minorEastAsia"/>
          <w:lang w:val="id-ID" w:eastAsia="ko-KR"/>
        </w:rPr>
        <w:t>he product claims to replace lost body fluids and make the body become refreshed. When the target audience has heard and remembered the image or characteristics of Pocari Sweat, consumers will buy and drink Pocari Sweat when they are tired and hope that their lost body fluids will return again, because they believe it so much.</w:t>
      </w:r>
    </w:p>
    <w:p w:rsidR="00C15305" w:rsidRPr="00B1629C" w:rsidRDefault="00C15305" w:rsidP="00C15305">
      <w:pPr>
        <w:ind w:firstLine="720"/>
        <w:rPr>
          <w:rFonts w:eastAsiaTheme="minorEastAsia"/>
          <w:lang w:val="id-ID" w:eastAsia="ko-KR"/>
        </w:rPr>
      </w:pPr>
    </w:p>
    <w:p w:rsidR="00C15305" w:rsidRPr="00C15305" w:rsidRDefault="00C15305" w:rsidP="00C15305">
      <w:pPr>
        <w:ind w:firstLine="720"/>
        <w:rPr>
          <w:rFonts w:eastAsiaTheme="minorEastAsia"/>
          <w:color w:val="000000" w:themeColor="text1"/>
          <w:lang w:val="id-ID" w:eastAsia="ko-KR"/>
        </w:rPr>
      </w:pPr>
      <w:r w:rsidRPr="00C15305">
        <w:rPr>
          <w:rFonts w:eastAsiaTheme="minorEastAsia"/>
          <w:color w:val="000000" w:themeColor="text1"/>
          <w:lang w:eastAsia="ko-KR"/>
        </w:rPr>
        <w:t>The m</w:t>
      </w:r>
      <w:r w:rsidRPr="00C15305">
        <w:rPr>
          <w:rFonts w:eastAsiaTheme="minorEastAsia"/>
          <w:color w:val="000000" w:themeColor="text1"/>
          <w:lang w:val="id-ID" w:eastAsia="ko-KR"/>
        </w:rPr>
        <w:t>ost of the myths</w:t>
      </w:r>
      <w:r w:rsidRPr="00C15305">
        <w:rPr>
          <w:rFonts w:eastAsiaTheme="minorEastAsia"/>
          <w:color w:val="000000" w:themeColor="text1"/>
          <w:lang w:eastAsia="ko-KR"/>
        </w:rPr>
        <w:t xml:space="preserve"> that was </w:t>
      </w:r>
      <w:r w:rsidRPr="00C15305">
        <w:rPr>
          <w:rFonts w:eastAsiaTheme="minorEastAsia"/>
          <w:color w:val="000000" w:themeColor="text1"/>
          <w:lang w:val="id-ID" w:eastAsia="ko-KR"/>
        </w:rPr>
        <w:t>developed in the Pocari Sweat ad</w:t>
      </w:r>
      <w:r w:rsidRPr="00C15305">
        <w:rPr>
          <w:rFonts w:eastAsiaTheme="minorEastAsia"/>
          <w:color w:val="000000" w:themeColor="text1"/>
          <w:lang w:eastAsia="ko-KR"/>
        </w:rPr>
        <w:t>s</w:t>
      </w:r>
      <w:r w:rsidRPr="00C15305">
        <w:rPr>
          <w:rFonts w:eastAsiaTheme="minorEastAsia"/>
          <w:color w:val="000000" w:themeColor="text1"/>
          <w:lang w:val="id-ID" w:eastAsia="ko-KR"/>
        </w:rPr>
        <w:t xml:space="preserve"> are that pocari sweat soft drinks are isotonic body fluids that are good consumed while actively moving all day and body fluids are reduced a lot. Pocari Sweat ads successfully convince consumers that Pocari Sweat is  </w:t>
      </w:r>
      <w:r w:rsidRPr="00C15305">
        <w:rPr>
          <w:rFonts w:eastAsiaTheme="minorEastAsia"/>
          <w:color w:val="000000" w:themeColor="text1"/>
          <w:lang w:eastAsia="ko-KR"/>
        </w:rPr>
        <w:t xml:space="preserve">selected brand </w:t>
      </w:r>
      <w:r w:rsidRPr="00C15305">
        <w:rPr>
          <w:rFonts w:eastAsiaTheme="minorEastAsia"/>
          <w:color w:val="000000" w:themeColor="text1"/>
          <w:lang w:val="id-ID" w:eastAsia="ko-KR"/>
        </w:rPr>
        <w:t xml:space="preserve"> used to replace their lost body fluids. In fact, people prefer Pocari Sweat products to other brands of isotonic soft drink products, due to myths that have been built  in consumers' mind</w:t>
      </w:r>
      <w:r w:rsidRPr="00C15305">
        <w:rPr>
          <w:rFonts w:eastAsiaTheme="minorEastAsia"/>
          <w:color w:val="000000" w:themeColor="text1"/>
          <w:lang w:eastAsia="ko-KR"/>
        </w:rPr>
        <w:t>set</w:t>
      </w:r>
      <w:r w:rsidRPr="00C15305">
        <w:rPr>
          <w:rFonts w:eastAsiaTheme="minorEastAsia"/>
          <w:color w:val="000000" w:themeColor="text1"/>
          <w:lang w:val="id-ID" w:eastAsia="ko-KR"/>
        </w:rPr>
        <w:t xml:space="preserve"> when they see and hear Pocari Sweat ads.</w:t>
      </w:r>
    </w:p>
    <w:p w:rsidR="00C15305" w:rsidRDefault="00C15305" w:rsidP="00C15305">
      <w:pPr>
        <w:ind w:firstLine="720"/>
      </w:pPr>
    </w:p>
    <w:p w:rsidR="00430C01" w:rsidRPr="00E32BAB" w:rsidRDefault="00430C01" w:rsidP="00430C01">
      <w:pPr>
        <w:pStyle w:val="Heading1"/>
        <w:rPr>
          <w:lang w:val="id-ID"/>
        </w:rPr>
      </w:pPr>
      <w:r w:rsidRPr="00E32BAB">
        <w:t>Conclusion</w:t>
      </w:r>
    </w:p>
    <w:p w:rsidR="00430C01" w:rsidRPr="00E32BAB" w:rsidRDefault="004567DB" w:rsidP="00430C01">
      <w:pPr>
        <w:rPr>
          <w:color w:val="000000" w:themeColor="text1"/>
        </w:rPr>
      </w:pPr>
      <w:r>
        <w:rPr>
          <w:color w:val="000000" w:themeColor="text1"/>
        </w:rPr>
        <w:tab/>
      </w:r>
      <w:r w:rsidRPr="004567DB">
        <w:rPr>
          <w:color w:val="000000" w:themeColor="text1"/>
        </w:rPr>
        <w:t xml:space="preserve">Semiotics originated in the Greek </w:t>
      </w:r>
      <w:proofErr w:type="spellStart"/>
      <w:r w:rsidRPr="004567DB">
        <w:rPr>
          <w:color w:val="000000" w:themeColor="text1"/>
        </w:rPr>
        <w:t>semeion</w:t>
      </w:r>
      <w:proofErr w:type="spellEnd"/>
      <w:r w:rsidRPr="004567DB">
        <w:rPr>
          <w:color w:val="000000" w:themeColor="text1"/>
        </w:rPr>
        <w:t xml:space="preserve"> which means "sign". According to language, a branch of science that studies the relationship of sign shapes such as code, language, signals, etc. Ferdinand de Saussure introduced semiotics using the form of markings: signified and signifier in the form of atomistic. The relationship is an association between "marked" and "marked".  A sign is an idea or sign (signified) and a wholeness of a signifier. Roland Barthes was a follower of Ferdinand de Saussure who held that language was a system of signs that reflected the assumptions of the wider community at any given time First, Roland Barthes understood that there were some differences between general explanations of connotations and denotations.</w:t>
      </w:r>
      <w:r>
        <w:rPr>
          <w:color w:val="000000" w:themeColor="text1"/>
        </w:rPr>
        <w:t xml:space="preserve"> </w:t>
      </w:r>
      <w:proofErr w:type="spellStart"/>
      <w:r w:rsidRPr="004567DB">
        <w:rPr>
          <w:color w:val="000000" w:themeColor="text1"/>
        </w:rPr>
        <w:t>Semiologically</w:t>
      </w:r>
      <w:proofErr w:type="spellEnd"/>
      <w:r w:rsidRPr="004567DB">
        <w:rPr>
          <w:color w:val="000000" w:themeColor="text1"/>
        </w:rPr>
        <w:t xml:space="preserve"> belonging to Roland Barthes and his followers, the connotation is the second stage, then denotation is the first stage system. In this case denotation is more associated with the closure of meaning. From the above discussion can be concluded that denotatively adolescent children are usually eager to achieve dreams, especially school children. They usually have explored their hobbies and abilities and honed their talents to develop more. </w:t>
      </w:r>
      <w:proofErr w:type="spellStart"/>
      <w:r w:rsidRPr="004567DB">
        <w:rPr>
          <w:color w:val="000000" w:themeColor="text1"/>
        </w:rPr>
        <w:t>Connotationally</w:t>
      </w:r>
      <w:proofErr w:type="spellEnd"/>
      <w:r w:rsidRPr="004567DB">
        <w:rPr>
          <w:color w:val="000000" w:themeColor="text1"/>
        </w:rPr>
        <w:t xml:space="preserve"> with the passion they have, they quickly sweat and need replacement fluids to keep their bodies fresh and replace their lost body fluids as they pursue dreams and ideals through their talents. While the myth is if a person drinks </w:t>
      </w:r>
      <w:proofErr w:type="spellStart"/>
      <w:r w:rsidRPr="004567DB">
        <w:rPr>
          <w:color w:val="000000" w:themeColor="text1"/>
        </w:rPr>
        <w:t>pocari</w:t>
      </w:r>
      <w:proofErr w:type="spellEnd"/>
      <w:r w:rsidRPr="004567DB">
        <w:rPr>
          <w:color w:val="000000" w:themeColor="text1"/>
        </w:rPr>
        <w:t xml:space="preserve"> sweat because of loss of body fluids due to active movement it will restore lost body fluids a</w:t>
      </w:r>
      <w:r>
        <w:rPr>
          <w:color w:val="000000" w:themeColor="text1"/>
        </w:rPr>
        <w:t xml:space="preserve">nd make the body refreshed. </w:t>
      </w:r>
      <w:r w:rsidRPr="004567DB">
        <w:rPr>
          <w:color w:val="000000" w:themeColor="text1"/>
        </w:rPr>
        <w:t xml:space="preserve"> </w:t>
      </w:r>
      <w:proofErr w:type="spellStart"/>
      <w:r w:rsidRPr="004567DB">
        <w:rPr>
          <w:color w:val="000000" w:themeColor="text1"/>
        </w:rPr>
        <w:t>Pocari</w:t>
      </w:r>
      <w:proofErr w:type="spellEnd"/>
      <w:r w:rsidRPr="004567DB">
        <w:rPr>
          <w:color w:val="000000" w:themeColor="text1"/>
        </w:rPr>
        <w:t xml:space="preserve"> Sweat's ad titled "Sweat </w:t>
      </w:r>
      <w:proofErr w:type="gramStart"/>
      <w:r w:rsidRPr="004567DB">
        <w:rPr>
          <w:color w:val="000000" w:themeColor="text1"/>
        </w:rPr>
        <w:t>For</w:t>
      </w:r>
      <w:proofErr w:type="gramEnd"/>
      <w:r w:rsidRPr="004567DB">
        <w:rPr>
          <w:color w:val="000000" w:themeColor="text1"/>
        </w:rPr>
        <w:t xml:space="preserve"> Dream", this ad is visualized with animation, released on October 2, 2020, this ad is 1.00 minutes long uploaded on the official </w:t>
      </w:r>
      <w:proofErr w:type="spellStart"/>
      <w:r w:rsidRPr="004567DB">
        <w:rPr>
          <w:color w:val="000000" w:themeColor="text1"/>
        </w:rPr>
        <w:t>Youtube</w:t>
      </w:r>
      <w:proofErr w:type="spellEnd"/>
      <w:r w:rsidRPr="004567DB">
        <w:rPr>
          <w:color w:val="000000" w:themeColor="text1"/>
        </w:rPr>
        <w:t xml:space="preserve"> channel and has been watched by 1.2 million pairs of eyes. </w:t>
      </w:r>
      <w:proofErr w:type="spellStart"/>
      <w:r w:rsidRPr="004567DB">
        <w:rPr>
          <w:color w:val="000000" w:themeColor="text1"/>
        </w:rPr>
        <w:t>Pocari</w:t>
      </w:r>
      <w:proofErr w:type="spellEnd"/>
      <w:r w:rsidRPr="004567DB">
        <w:rPr>
          <w:color w:val="000000" w:themeColor="text1"/>
        </w:rPr>
        <w:t xml:space="preserve"> Sweat is a soft drink and isotonic body fluids that are good consumed while actively moving all day and body fluids are reduced a lot. </w:t>
      </w:r>
      <w:proofErr w:type="spellStart"/>
      <w:r w:rsidRPr="004567DB">
        <w:rPr>
          <w:color w:val="000000" w:themeColor="text1"/>
        </w:rPr>
        <w:t>Pocari</w:t>
      </w:r>
      <w:proofErr w:type="spellEnd"/>
      <w:r w:rsidRPr="004567DB">
        <w:rPr>
          <w:color w:val="000000" w:themeColor="text1"/>
        </w:rPr>
        <w:t xml:space="preserve"> Sweat ads successfully convince consumers that </w:t>
      </w:r>
      <w:proofErr w:type="spellStart"/>
      <w:r w:rsidRPr="004567DB">
        <w:rPr>
          <w:color w:val="000000" w:themeColor="text1"/>
        </w:rPr>
        <w:t>Pocari</w:t>
      </w:r>
      <w:proofErr w:type="spellEnd"/>
      <w:r w:rsidRPr="004567DB">
        <w:rPr>
          <w:color w:val="000000" w:themeColor="text1"/>
        </w:rPr>
        <w:t xml:space="preserve"> Sweat is indeed a brand of choice used to replace their lost body fluids. In fact, people prefer </w:t>
      </w:r>
      <w:proofErr w:type="spellStart"/>
      <w:r w:rsidRPr="004567DB">
        <w:rPr>
          <w:color w:val="000000" w:themeColor="text1"/>
        </w:rPr>
        <w:t>Pocari</w:t>
      </w:r>
      <w:proofErr w:type="spellEnd"/>
      <w:r w:rsidRPr="004567DB">
        <w:rPr>
          <w:color w:val="000000" w:themeColor="text1"/>
        </w:rPr>
        <w:t xml:space="preserve"> Sweat products compared to other brands of isotonic soft drink products, due to myths that have been implanted in consumers' brains when they see and hear </w:t>
      </w:r>
      <w:proofErr w:type="spellStart"/>
      <w:r w:rsidRPr="004567DB">
        <w:rPr>
          <w:color w:val="000000" w:themeColor="text1"/>
        </w:rPr>
        <w:t>Pocari</w:t>
      </w:r>
      <w:proofErr w:type="spellEnd"/>
      <w:r w:rsidRPr="004567DB">
        <w:rPr>
          <w:color w:val="000000" w:themeColor="text1"/>
        </w:rPr>
        <w:t xml:space="preserve"> Sweat ads.</w:t>
      </w:r>
    </w:p>
    <w:p w:rsidR="00430C01" w:rsidRPr="00E32BAB" w:rsidRDefault="00430C01" w:rsidP="00430C01">
      <w:pPr>
        <w:rPr>
          <w:color w:val="000000" w:themeColor="text1"/>
        </w:rPr>
      </w:pPr>
    </w:p>
    <w:p w:rsidR="00430C01" w:rsidRPr="00E32BAB" w:rsidRDefault="00430C01" w:rsidP="00430C01">
      <w:pPr>
        <w:rPr>
          <w:color w:val="000000" w:themeColor="text1"/>
        </w:rPr>
        <w:sectPr w:rsidR="00430C01" w:rsidRPr="00E32BAB" w:rsidSect="00314FBC">
          <w:headerReference w:type="default" r:id="rId10"/>
          <w:footerReference w:type="default" r:id="rId11"/>
          <w:pgSz w:w="11900" w:h="16840" w:code="9"/>
          <w:pgMar w:top="980" w:right="1580" w:bottom="980" w:left="1580" w:header="720" w:footer="789" w:gutter="0"/>
          <w:cols w:space="720"/>
        </w:sectPr>
      </w:pPr>
    </w:p>
    <w:p w:rsidR="00430C01" w:rsidRPr="007D67B0" w:rsidRDefault="00430C01" w:rsidP="00430C01">
      <w:pPr>
        <w:pStyle w:val="Heading1"/>
      </w:pPr>
      <w:r w:rsidRPr="007D67B0">
        <w:lastRenderedPageBreak/>
        <w:t>References</w:t>
      </w:r>
    </w:p>
    <w:bookmarkEnd w:id="0"/>
    <w:bookmarkEnd w:id="1"/>
    <w:p w:rsidR="00220DA5" w:rsidRPr="00220DA5" w:rsidRDefault="00430C01" w:rsidP="00220DA5">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00220DA5" w:rsidRPr="00220DA5">
        <w:rPr>
          <w:noProof/>
          <w:szCs w:val="24"/>
        </w:rPr>
        <w:t xml:space="preserve">Barthes, R. </w:t>
      </w:r>
      <w:r w:rsidR="00220DA5" w:rsidRPr="00220DA5">
        <w:rPr>
          <w:i/>
          <w:iCs/>
          <w:noProof/>
          <w:szCs w:val="24"/>
        </w:rPr>
        <w:t>Elemen-Elemen Semiotika.</w:t>
      </w:r>
      <w:r w:rsidR="00220DA5" w:rsidRPr="00220DA5">
        <w:rPr>
          <w:noProof/>
          <w:szCs w:val="24"/>
        </w:rPr>
        <w:t xml:space="preserve"> Terjemahan, IRCiSoD., 2012.</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Barthes, R. </w:t>
      </w:r>
      <w:r w:rsidRPr="00220DA5">
        <w:rPr>
          <w:i/>
          <w:iCs/>
          <w:noProof/>
          <w:szCs w:val="24"/>
        </w:rPr>
        <w:t>Mythologies</w:t>
      </w:r>
      <w:r w:rsidRPr="00220DA5">
        <w:rPr>
          <w:noProof/>
          <w:szCs w:val="24"/>
        </w:rPr>
        <w:t>. McGraw and Hill., 1972.</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Budiman, Kris. </w:t>
      </w:r>
      <w:r w:rsidRPr="00220DA5">
        <w:rPr>
          <w:i/>
          <w:iCs/>
          <w:noProof/>
          <w:szCs w:val="24"/>
        </w:rPr>
        <w:t>Kosa Semiotikal</w:t>
      </w:r>
      <w:r w:rsidRPr="00220DA5">
        <w:rPr>
          <w:noProof/>
          <w:szCs w:val="24"/>
        </w:rPr>
        <w:t>. Penerbit Buku Baik, 1999.</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Budiman, Kris. </w:t>
      </w:r>
      <w:r w:rsidRPr="00220DA5">
        <w:rPr>
          <w:i/>
          <w:iCs/>
          <w:noProof/>
          <w:szCs w:val="24"/>
        </w:rPr>
        <w:t>Semiotika Visual</w:t>
      </w:r>
      <w:r w:rsidRPr="00220DA5">
        <w:rPr>
          <w:noProof/>
          <w:szCs w:val="24"/>
        </w:rPr>
        <w:t>. LKIS, 2003.</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Kasali, Rhenald. </w:t>
      </w:r>
      <w:r w:rsidRPr="00220DA5">
        <w:rPr>
          <w:i/>
          <w:iCs/>
          <w:noProof/>
          <w:szCs w:val="24"/>
        </w:rPr>
        <w:t>Manajemen Periklanan Konsep Dan Aplikasinya Di Indonesia</w:t>
      </w:r>
      <w:r w:rsidRPr="00220DA5">
        <w:rPr>
          <w:noProof/>
          <w:szCs w:val="24"/>
        </w:rPr>
        <w:t>. PT. Pustaka Utama Grafiti., 1992.</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Kriyantono, R. (2014) Teknik Praktis Riset Komunikasi. Jakarta: Kencana Preneda Media Group. </w:t>
      </w:r>
      <w:r w:rsidRPr="00220DA5">
        <w:rPr>
          <w:i/>
          <w:iCs/>
          <w:noProof/>
          <w:szCs w:val="24"/>
        </w:rPr>
        <w:t>Teknik Praktis Riset Komunikasi</w:t>
      </w:r>
      <w:r w:rsidRPr="00220DA5">
        <w:rPr>
          <w:noProof/>
          <w:szCs w:val="24"/>
        </w:rPr>
        <w:t>. Kencana Preneda Media Group., 2014.</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Kusumanto, D. (2020) kaorinusantara. or. id. newsline/ 155866/digarap-mieko-hosoi-dan-ryosuke-nakamura-iklan-pocari-sweat-bintang-sma-2020-kembali-diproduksi-studio-mappa. </w:t>
      </w:r>
      <w:r w:rsidRPr="00220DA5">
        <w:rPr>
          <w:i/>
          <w:iCs/>
          <w:noProof/>
          <w:szCs w:val="24"/>
        </w:rPr>
        <w:t>Digarap-Mieko-Hosoi -Dan-Ryosuke-Nakamura-Iklan-Pocari-Sweat-Bintang-Sma-2020-Kembali-Diproduksi-Studio-Mappa</w:t>
      </w:r>
      <w:r w:rsidRPr="00220DA5">
        <w:rPr>
          <w:noProof/>
          <w:szCs w:val="24"/>
        </w:rPr>
        <w:t>. 2020,  kaorinusantara.or.id/ newsline/ 155866/digarap-mieko-hosoi -dan-ryosuke-nakamura-iklan-pocari-sweat-bintang-sma-2020-kembali-diproduksi-studio-mappa.</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Lestari, Tri Utami. </w:t>
      </w:r>
      <w:r w:rsidRPr="00220DA5">
        <w:rPr>
          <w:i/>
          <w:iCs/>
          <w:noProof/>
          <w:szCs w:val="24"/>
        </w:rPr>
        <w:t>Analisis Semiotika Film Air Mata Surga</w:t>
      </w:r>
      <w:r w:rsidRPr="00220DA5">
        <w:rPr>
          <w:noProof/>
          <w:szCs w:val="24"/>
        </w:rPr>
        <w:t xml:space="preserve">. 2019, pp. 26–27, </w:t>
      </w:r>
      <w:r w:rsidRPr="00220DA5">
        <w:rPr>
          <w:noProof/>
          <w:szCs w:val="24"/>
        </w:rPr>
        <w:lastRenderedPageBreak/>
        <w:t>http://scholar.google.co.id.</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Muslikhun, Tohari. </w:t>
      </w:r>
      <w:r w:rsidRPr="00220DA5">
        <w:rPr>
          <w:i/>
          <w:iCs/>
          <w:noProof/>
          <w:szCs w:val="24"/>
        </w:rPr>
        <w:t>Analisis Semiotika Nilai Islam Yang Terkandung Dalam Film Air Mata Surga (Studi Analisis Semiotika F.D. Saussure)</w:t>
      </w:r>
      <w:r w:rsidRPr="00220DA5">
        <w:rPr>
          <w:noProof/>
          <w:szCs w:val="24"/>
        </w:rPr>
        <w:t>. 2018.</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Pradopo, R. P. (2001). </w:t>
      </w:r>
      <w:r w:rsidRPr="00220DA5">
        <w:rPr>
          <w:i/>
          <w:iCs/>
          <w:noProof/>
          <w:szCs w:val="24"/>
        </w:rPr>
        <w:t>Metode Penelitian Sastra</w:t>
      </w:r>
      <w:r w:rsidRPr="00220DA5">
        <w:rPr>
          <w:noProof/>
          <w:szCs w:val="24"/>
        </w:rPr>
        <w:t>. Hanindita Graha Widia, 2001.</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Rachman, T. “Implementasi Kinesik, Prolsemik, Paralinguistik Dan Self Disclosure Dalam Komunikasi Antarpribadi.” </w:t>
      </w:r>
      <w:r w:rsidRPr="00220DA5">
        <w:rPr>
          <w:i/>
          <w:iCs/>
          <w:noProof/>
          <w:szCs w:val="24"/>
        </w:rPr>
        <w:t>Semiotika</w:t>
      </w:r>
      <w:r w:rsidRPr="00220DA5">
        <w:rPr>
          <w:noProof/>
          <w:szCs w:val="24"/>
        </w:rPr>
        <w:t>, vol. 2, no. 15, 2021, p. 184.</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Robinson, A. (2011). An a to z of theory Roland Barthes’s mythologies: A. critical theory of myths. Dikutip dari: https://ceasefiremagazine. co. uk/in-theory-barthe. 2/ pada tanggal 13 Desember 2020 pukul 20. 3. wib. “An a to z of Theory Roland Barthes’s Mythologies: A Critical Theory of Myths.” </w:t>
      </w:r>
      <w:r w:rsidRPr="00220DA5">
        <w:rPr>
          <w:i/>
          <w:iCs/>
          <w:noProof/>
          <w:szCs w:val="24"/>
        </w:rPr>
        <w:t>Ceasefiremagazine</w:t>
      </w:r>
      <w:r w:rsidRPr="00220DA5">
        <w:rPr>
          <w:noProof/>
          <w:szCs w:val="24"/>
        </w:rPr>
        <w:t>.</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Sudjiman, P. H. M., Zoest, A. V. </w:t>
      </w:r>
      <w:r w:rsidRPr="00220DA5">
        <w:rPr>
          <w:i/>
          <w:iCs/>
          <w:noProof/>
          <w:szCs w:val="24"/>
        </w:rPr>
        <w:t>Serba Serbi Semiotika. Jakarta</w:t>
      </w:r>
      <w:r w:rsidRPr="00220DA5">
        <w:rPr>
          <w:noProof/>
          <w:szCs w:val="24"/>
        </w:rPr>
        <w:t>. PT. Gramedia Pustaka Utama, 1996.</w:t>
      </w:r>
    </w:p>
    <w:p w:rsidR="00220DA5" w:rsidRPr="00220DA5" w:rsidRDefault="00220DA5" w:rsidP="00220DA5">
      <w:pPr>
        <w:widowControl w:val="0"/>
        <w:autoSpaceDE w:val="0"/>
        <w:autoSpaceDN w:val="0"/>
        <w:adjustRightInd w:val="0"/>
        <w:ind w:left="480" w:hanging="480"/>
        <w:rPr>
          <w:noProof/>
          <w:szCs w:val="24"/>
        </w:rPr>
      </w:pPr>
      <w:r w:rsidRPr="00220DA5">
        <w:rPr>
          <w:noProof/>
          <w:szCs w:val="24"/>
        </w:rPr>
        <w:t xml:space="preserve">Zoest, A.V. </w:t>
      </w:r>
      <w:r w:rsidRPr="00220DA5">
        <w:rPr>
          <w:i/>
          <w:iCs/>
          <w:noProof/>
          <w:szCs w:val="24"/>
        </w:rPr>
        <w:t>Semiotika, Pemakaiannya, Isinya Dan Apa Yang Dikerjakan Dengannya</w:t>
      </w:r>
      <w:r w:rsidRPr="00220DA5">
        <w:rPr>
          <w:noProof/>
          <w:szCs w:val="24"/>
        </w:rPr>
        <w:t>. Unpad, 1978.</w:t>
      </w:r>
    </w:p>
    <w:p w:rsidR="00220DA5" w:rsidRPr="00220DA5" w:rsidRDefault="00220DA5" w:rsidP="00220DA5">
      <w:pPr>
        <w:widowControl w:val="0"/>
        <w:autoSpaceDE w:val="0"/>
        <w:autoSpaceDN w:val="0"/>
        <w:adjustRightInd w:val="0"/>
        <w:ind w:left="480" w:hanging="480"/>
        <w:rPr>
          <w:noProof/>
        </w:rPr>
      </w:pPr>
      <w:r w:rsidRPr="00220DA5">
        <w:rPr>
          <w:noProof/>
          <w:szCs w:val="24"/>
        </w:rPr>
        <w:t xml:space="preserve">---. </w:t>
      </w:r>
      <w:r w:rsidRPr="00220DA5">
        <w:rPr>
          <w:i/>
          <w:iCs/>
          <w:noProof/>
          <w:szCs w:val="24"/>
        </w:rPr>
        <w:t>Semiotika, Tentang Tanda, Cara Kerjanya.</w:t>
      </w:r>
      <w:r w:rsidRPr="00220DA5">
        <w:rPr>
          <w:noProof/>
          <w:szCs w:val="24"/>
        </w:rPr>
        <w:t xml:space="preserve"> Terjemahan, Yayasan Sumber Agung., 1993.</w:t>
      </w:r>
    </w:p>
    <w:p w:rsidR="00430C01" w:rsidRPr="007D67B0" w:rsidRDefault="00430C01" w:rsidP="00430C01">
      <w:r>
        <w:fldChar w:fldCharType="end"/>
      </w:r>
    </w:p>
    <w:p w:rsidR="00387588" w:rsidRDefault="00387588"/>
    <w:sectPr w:rsidR="00387588" w:rsidSect="00387588">
      <w:headerReference w:type="even" r:id="rId12"/>
      <w:headerReference w:type="default" r:id="rId13"/>
      <w:footerReference w:type="even" r:id="rId14"/>
      <w:footerReference w:type="default" r:id="rId15"/>
      <w:headerReference w:type="first" r:id="rId16"/>
      <w:footerReference w:type="first" r:id="rId17"/>
      <w:type w:val="continuous"/>
      <w:pgSz w:w="11900" w:h="16840" w:code="9"/>
      <w:pgMar w:top="1985" w:right="1701" w:bottom="1985" w:left="1701"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497" w:rsidRDefault="000F4497">
      <w:r>
        <w:separator/>
      </w:r>
    </w:p>
  </w:endnote>
  <w:endnote w:type="continuationSeparator" w:id="0">
    <w:p w:rsidR="000F4497" w:rsidRDefault="000F4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FUI-Regular">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588" w:rsidRDefault="00430C01">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0EE2E369" wp14:editId="313AE6EC">
              <wp:simplePos x="0" y="0"/>
              <wp:positionH relativeFrom="page">
                <wp:posOffset>1040765</wp:posOffset>
              </wp:positionH>
              <wp:positionV relativeFrom="page">
                <wp:posOffset>10052685</wp:posOffset>
              </wp:positionV>
              <wp:extent cx="147320" cy="196850"/>
              <wp:effectExtent l="2540" t="381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588" w:rsidRDefault="000279DF">
                          <w:pPr>
                            <w:pStyle w:val="BodyText"/>
                            <w:spacing w:before="20"/>
                            <w:ind w:left="60"/>
                          </w:pPr>
                          <w:r>
                            <w:fldChar w:fldCharType="begin"/>
                          </w:r>
                          <w:r>
                            <w:instrText xml:space="preserve"> PAGE </w:instrText>
                          </w:r>
                          <w:r>
                            <w:fldChar w:fldCharType="separate"/>
                          </w:r>
                          <w:r w:rsidR="007042F7">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2E369" id="_x0000_t202" coordsize="21600,21600" o:spt="202" path="m,l,21600r21600,l21600,xe">
              <v:stroke joinstyle="miter"/>
              <v:path gradientshapeok="t" o:connecttype="rect"/>
            </v:shapetype>
            <v:shape id="Text Box 2" o:spid="_x0000_s1027" type="#_x0000_t202" style="position:absolute;left:0;text-align:left;margin-left:81.95pt;margin-top:791.55pt;width:11.6pt;height: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S8sAIAAK8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" filled="f" stroked="f">
              <v:textbox inset="0,0,0,0">
                <w:txbxContent>
                  <w:p w:rsidR="00387588" w:rsidRDefault="000279DF">
                    <w:pPr>
                      <w:pStyle w:val="BodyText"/>
                      <w:spacing w:before="20"/>
                      <w:ind w:left="60"/>
                    </w:pPr>
                    <w:r>
                      <w:fldChar w:fldCharType="begin"/>
                    </w:r>
                    <w:r>
                      <w:instrText xml:space="preserve"> PAGE </w:instrText>
                    </w:r>
                    <w:r>
                      <w:fldChar w:fldCharType="separate"/>
                    </w:r>
                    <w:r w:rsidR="007042F7">
                      <w:rPr>
                        <w:noProof/>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7933"/>
      <w:gridCol w:w="562"/>
    </w:tblGrid>
    <w:tr w:rsidR="00387588" w:rsidRPr="002B1984" w:rsidTr="00387588">
      <w:tc>
        <w:tcPr>
          <w:tcW w:w="7933" w:type="dxa"/>
          <w:tcBorders>
            <w:top w:val="nil"/>
            <w:left w:val="nil"/>
            <w:bottom w:val="nil"/>
            <w:right w:val="single" w:sz="4" w:space="0" w:color="auto"/>
          </w:tcBorders>
          <w:shd w:val="clear" w:color="auto" w:fill="auto"/>
          <w:hideMark/>
        </w:tcPr>
        <w:p w:rsidR="00387588" w:rsidRPr="0026428D" w:rsidRDefault="000279DF" w:rsidP="00387588">
          <w:pPr>
            <w:pStyle w:val="Header"/>
            <w:jc w:val="right"/>
            <w:rPr>
              <w:rFonts w:ascii="Palatino Linotype" w:hAnsi="Palatino Linotype"/>
              <w:szCs w:val="20"/>
              <w:lang w:val="id-ID"/>
            </w:rPr>
          </w:pPr>
          <w:r w:rsidRPr="0026428D">
            <w:rPr>
              <w:rFonts w:ascii="Palatino Linotype" w:hAnsi="Palatino Linotype"/>
              <w:szCs w:val="20"/>
              <w:lang w:val="id-ID"/>
            </w:rPr>
            <w:t xml:space="preserve">Cultural </w:t>
          </w:r>
          <w:r w:rsidRPr="0026428D">
            <w:rPr>
              <w:rFonts w:ascii="Palatino Linotype" w:hAnsi="Palatino Linotype"/>
              <w:szCs w:val="20"/>
              <w:lang w:val="id-ID"/>
            </w:rPr>
            <w:t>Syndrome, Vol.0, No.0, 2019, pp. 00-00</w:t>
          </w:r>
        </w:p>
        <w:p w:rsidR="00387588" w:rsidRPr="0026428D" w:rsidRDefault="00387588" w:rsidP="00387588">
          <w:pPr>
            <w:pStyle w:val="Header"/>
            <w:jc w:val="right"/>
            <w:rPr>
              <w:rFonts w:ascii="Palatino Linotype" w:hAnsi="Palatino Linotype"/>
            </w:rPr>
          </w:pPr>
          <w:hyperlink r:id="rId1" w:history="1">
            <w:r w:rsidR="000279DF" w:rsidRPr="005F3EA2">
              <w:rPr>
                <w:rStyle w:val="Hyperlink"/>
                <w:rFonts w:eastAsia="Calibri" w:cs="Arial"/>
                <w:szCs w:val="20"/>
                <w:shd w:val="clear" w:color="auto" w:fill="FFFFFF"/>
              </w:rPr>
              <w:t>http://dx.doi.org/10.30998/</w:t>
            </w:r>
            <w:r w:rsidR="000279DF" w:rsidRPr="005F3EA2">
              <w:rPr>
                <w:rStyle w:val="Hyperlink"/>
                <w:rFonts w:eastAsia="Calibri" w:cs="Arial"/>
                <w:szCs w:val="20"/>
                <w:shd w:val="clear" w:color="auto" w:fill="FFFFFF"/>
                <w:lang w:val="id-ID"/>
              </w:rPr>
              <w:t>cs.0000</w:t>
            </w:r>
          </w:hyperlink>
        </w:p>
      </w:tc>
      <w:tc>
        <w:tcPr>
          <w:tcW w:w="562" w:type="dxa"/>
          <w:tcBorders>
            <w:top w:val="nil"/>
            <w:left w:val="single" w:sz="4" w:space="0" w:color="auto"/>
            <w:bottom w:val="nil"/>
            <w:right w:val="nil"/>
          </w:tcBorders>
          <w:shd w:val="clear" w:color="auto" w:fill="auto"/>
          <w:hideMark/>
        </w:tcPr>
        <w:p w:rsidR="00387588" w:rsidRPr="0026428D" w:rsidRDefault="000279DF" w:rsidP="00387588">
          <w:pPr>
            <w:pStyle w:val="Header"/>
            <w:jc w:val="right"/>
            <w:rPr>
              <w:rFonts w:ascii="Palatino Linotype" w:hAnsi="Palatino Linotype"/>
            </w:rPr>
          </w:pPr>
          <w:r w:rsidRPr="0026428D">
            <w:rPr>
              <w:rFonts w:ascii="Palatino Linotype" w:hAnsi="Palatino Linotype"/>
            </w:rPr>
            <w:fldChar w:fldCharType="begin"/>
          </w:r>
          <w:r w:rsidRPr="0026428D">
            <w:rPr>
              <w:rFonts w:ascii="Palatino Linotype" w:hAnsi="Palatino Linotype"/>
            </w:rPr>
            <w:instrText xml:space="preserve"> PAGE   \* MERGEFORMAT </w:instrText>
          </w:r>
          <w:r w:rsidRPr="0026428D">
            <w:rPr>
              <w:rFonts w:ascii="Palatino Linotype" w:hAnsi="Palatino Linotype"/>
            </w:rPr>
            <w:fldChar w:fldCharType="separate"/>
          </w:r>
          <w:r>
            <w:rPr>
              <w:rFonts w:ascii="Palatino Linotype" w:hAnsi="Palatino Linotype"/>
              <w:noProof/>
            </w:rPr>
            <w:t>4</w:t>
          </w:r>
          <w:r w:rsidRPr="0026428D">
            <w:rPr>
              <w:rFonts w:ascii="Palatino Linotype" w:hAnsi="Palatino Linotype"/>
              <w:noProof/>
            </w:rPr>
            <w:fldChar w:fldCharType="end"/>
          </w:r>
        </w:p>
      </w:tc>
    </w:tr>
  </w:tbl>
  <w:p w:rsidR="00387588" w:rsidRPr="0026428D" w:rsidRDefault="00387588" w:rsidP="003875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67"/>
      <w:gridCol w:w="7928"/>
    </w:tblGrid>
    <w:tr w:rsidR="00387588" w:rsidRPr="00652420" w:rsidTr="00387588">
      <w:tc>
        <w:tcPr>
          <w:tcW w:w="567" w:type="dxa"/>
          <w:tcBorders>
            <w:top w:val="nil"/>
            <w:left w:val="nil"/>
            <w:bottom w:val="nil"/>
            <w:right w:val="single" w:sz="4" w:space="0" w:color="auto"/>
          </w:tcBorders>
          <w:shd w:val="clear" w:color="auto" w:fill="auto"/>
          <w:hideMark/>
        </w:tcPr>
        <w:p w:rsidR="00387588" w:rsidRPr="00652420" w:rsidRDefault="000279DF" w:rsidP="00387588">
          <w:pPr>
            <w:pStyle w:val="Header"/>
            <w:jc w:val="left"/>
            <w:rPr>
              <w:rFonts w:ascii="Palatino Linotype" w:hAnsi="Palatino Linotype"/>
            </w:rPr>
          </w:pPr>
          <w:r w:rsidRPr="00652420">
            <w:rPr>
              <w:rFonts w:ascii="Palatino Linotype" w:hAnsi="Palatino Linotype"/>
            </w:rPr>
            <w:fldChar w:fldCharType="begin"/>
          </w:r>
          <w:r w:rsidRPr="00652420">
            <w:rPr>
              <w:rFonts w:ascii="Palatino Linotype" w:hAnsi="Palatino Linotype"/>
            </w:rPr>
            <w:instrText xml:space="preserve"> PAGE   \* MERGEFORMAT </w:instrText>
          </w:r>
          <w:r w:rsidRPr="00652420">
            <w:rPr>
              <w:rFonts w:ascii="Palatino Linotype" w:hAnsi="Palatino Linotype"/>
            </w:rPr>
            <w:fldChar w:fldCharType="separate"/>
          </w:r>
          <w:r w:rsidR="00220DA5">
            <w:rPr>
              <w:rFonts w:ascii="Palatino Linotype" w:hAnsi="Palatino Linotype"/>
              <w:noProof/>
            </w:rPr>
            <w:t>2</w:t>
          </w:r>
          <w:r w:rsidRPr="00652420">
            <w:rPr>
              <w:rFonts w:ascii="Palatino Linotype" w:hAnsi="Palatino Linotype"/>
              <w:noProof/>
            </w:rPr>
            <w:fldChar w:fldCharType="end"/>
          </w:r>
        </w:p>
      </w:tc>
      <w:tc>
        <w:tcPr>
          <w:tcW w:w="7928" w:type="dxa"/>
          <w:tcBorders>
            <w:top w:val="nil"/>
            <w:left w:val="single" w:sz="4" w:space="0" w:color="auto"/>
            <w:bottom w:val="nil"/>
            <w:right w:val="nil"/>
          </w:tcBorders>
          <w:shd w:val="clear" w:color="auto" w:fill="auto"/>
          <w:hideMark/>
        </w:tcPr>
        <w:p w:rsidR="00387588" w:rsidRPr="00652420" w:rsidRDefault="000279DF" w:rsidP="00387588">
          <w:pPr>
            <w:pStyle w:val="Header"/>
            <w:jc w:val="left"/>
            <w:rPr>
              <w:rFonts w:ascii="Palatino Linotype" w:hAnsi="Palatino Linotype"/>
              <w:szCs w:val="20"/>
              <w:lang w:val="id-ID"/>
            </w:rPr>
          </w:pPr>
          <w:r w:rsidRPr="00652420">
            <w:rPr>
              <w:rFonts w:ascii="Palatino Linotype" w:hAnsi="Palatino Linotype"/>
              <w:szCs w:val="20"/>
              <w:lang w:val="id-ID"/>
            </w:rPr>
            <w:t xml:space="preserve">Cultural </w:t>
          </w:r>
          <w:r w:rsidRPr="00652420">
            <w:rPr>
              <w:rFonts w:ascii="Palatino Linotype" w:hAnsi="Palatino Linotype"/>
              <w:szCs w:val="20"/>
              <w:lang w:val="id-ID"/>
            </w:rPr>
            <w:t>Syndrome, Vol.0, No.0, 2019, pp. 00-00</w:t>
          </w:r>
        </w:p>
        <w:p w:rsidR="00387588" w:rsidRPr="00652420" w:rsidRDefault="00387588" w:rsidP="00387588">
          <w:pPr>
            <w:pStyle w:val="Header"/>
            <w:jc w:val="left"/>
            <w:rPr>
              <w:rFonts w:ascii="Palatino Linotype" w:hAnsi="Palatino Linotype"/>
              <w:noProof/>
            </w:rPr>
          </w:pPr>
          <w:hyperlink r:id="rId1" w:history="1">
            <w:r w:rsidR="000279DF" w:rsidRPr="00652420">
              <w:rPr>
                <w:rStyle w:val="Hyperlink"/>
                <w:rFonts w:eastAsia="Calibri" w:cs="Arial"/>
                <w:szCs w:val="20"/>
                <w:shd w:val="clear" w:color="auto" w:fill="FFFFFF"/>
              </w:rPr>
              <w:t>http://dx.doi.org/10.30998/</w:t>
            </w:r>
            <w:r w:rsidR="000279DF" w:rsidRPr="00652420">
              <w:rPr>
                <w:rStyle w:val="Hyperlink"/>
                <w:rFonts w:eastAsia="Calibri" w:cs="Arial"/>
                <w:szCs w:val="20"/>
                <w:shd w:val="clear" w:color="auto" w:fill="FFFFFF"/>
                <w:lang w:val="id-ID"/>
              </w:rPr>
              <w:t>c</w:t>
            </w:r>
            <w:r w:rsidR="000279DF" w:rsidRPr="00652420">
              <w:rPr>
                <w:rStyle w:val="Hyperlink"/>
                <w:rFonts w:eastAsia="Calibri" w:cs="Arial"/>
                <w:shd w:val="clear" w:color="auto" w:fill="FFFFFF"/>
                <w:lang w:val="id-ID"/>
              </w:rPr>
              <w:t>s.0000</w:t>
            </w:r>
          </w:hyperlink>
        </w:p>
      </w:tc>
    </w:tr>
  </w:tbl>
  <w:p w:rsidR="00387588" w:rsidRPr="0026428D" w:rsidRDefault="00387588" w:rsidP="003875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588" w:rsidRDefault="00387588" w:rsidP="0038758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497" w:rsidRDefault="000F4497">
      <w:r>
        <w:separator/>
      </w:r>
    </w:p>
  </w:footnote>
  <w:footnote w:type="continuationSeparator" w:id="0">
    <w:p w:rsidR="000F4497" w:rsidRDefault="000F4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588" w:rsidRDefault="00430C01">
    <w:pPr>
      <w:pStyle w:val="BodyText"/>
      <w:spacing w:line="14" w:lineRule="auto"/>
      <w:rPr>
        <w:sz w:val="20"/>
      </w:rPr>
    </w:pPr>
    <w:r>
      <w:rPr>
        <w:noProof/>
      </w:rPr>
      <mc:AlternateContent>
        <mc:Choice Requires="wps">
          <w:drawing>
            <wp:anchor distT="0" distB="0" distL="114300" distR="114300" simplePos="0" relativeHeight="251656704" behindDoc="1" locked="0" layoutInCell="1" allowOverlap="1" wp14:anchorId="3BF2E7A7" wp14:editId="70ADD0D3">
              <wp:simplePos x="0" y="0"/>
              <wp:positionH relativeFrom="page">
                <wp:posOffset>1066165</wp:posOffset>
              </wp:positionH>
              <wp:positionV relativeFrom="page">
                <wp:posOffset>444500</wp:posOffset>
              </wp:positionV>
              <wp:extent cx="4563745" cy="3676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4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588" w:rsidRPr="00BF3FBB" w:rsidRDefault="00387588" w:rsidP="00387588">
                          <w:pPr>
                            <w:spacing w:before="21" w:line="288" w:lineRule="auto"/>
                            <w:ind w:right="1"/>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E7A7" id="_x0000_t202" coordsize="21600,21600" o:spt="202" path="m,l,21600r21600,l21600,xe">
              <v:stroke joinstyle="miter"/>
              <v:path gradientshapeok="t" o:connecttype="rect"/>
            </v:shapetype>
            <v:shape id="Text Box 4" o:spid="_x0000_s1026" type="#_x0000_t202" style="position:absolute;left:0;text-align:left;margin-left:83.95pt;margin-top:35pt;width:359.35pt;height:28.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Y+rQIAAKk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" filled="f" stroked="f">
              <v:textbox inset="0,0,0,0">
                <w:txbxContent>
                  <w:p w:rsidR="00387588" w:rsidRPr="00BF3FBB" w:rsidRDefault="00387588" w:rsidP="00387588">
                    <w:pPr>
                      <w:spacing w:before="21" w:line="288" w:lineRule="auto"/>
                      <w:ind w:right="1"/>
                      <w:rPr>
                        <w:sz w:val="20"/>
                      </w:rPr>
                    </w:pP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573122B7" wp14:editId="130DAE42">
              <wp:simplePos x="0" y="0"/>
              <wp:positionH relativeFrom="page">
                <wp:posOffset>1060450</wp:posOffset>
              </wp:positionH>
              <wp:positionV relativeFrom="page">
                <wp:posOffset>628015</wp:posOffset>
              </wp:positionV>
              <wp:extent cx="5438140" cy="0"/>
              <wp:effectExtent l="12700" t="8890" r="698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140"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7A30B" id="Straight Connector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pt,49.45pt" to="511.7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" strokecolor="#4f81bd" strokeweight=".48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588" w:rsidRPr="0026428D" w:rsidRDefault="000279DF" w:rsidP="00387588">
    <w:pPr>
      <w:pStyle w:val="Header"/>
      <w:jc w:val="right"/>
      <w:rPr>
        <w:rFonts w:ascii="Palatino Linotype" w:hAnsi="Palatino Linotype"/>
        <w:lang w:val="id-ID"/>
      </w:rPr>
    </w:pPr>
    <w:r>
      <w:rPr>
        <w:rFonts w:ascii="Palatino Linotype" w:hAnsi="Palatino Linotype"/>
        <w:lang w:val="id-ID"/>
      </w:rPr>
      <w:t>Article Title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588" w:rsidRPr="0026428D" w:rsidRDefault="000279DF" w:rsidP="00387588">
    <w:pPr>
      <w:pStyle w:val="Header"/>
      <w:jc w:val="left"/>
      <w:rPr>
        <w:rFonts w:ascii="Palatino Linotype" w:hAnsi="Palatino Linotype"/>
        <w:lang w:val="id-ID"/>
      </w:rPr>
    </w:pPr>
    <w:r>
      <w:rPr>
        <w:rFonts w:ascii="Palatino Linotype" w:hAnsi="Palatino Linotype"/>
        <w:lang w:val="id-ID"/>
      </w:rPr>
      <w:t xml:space="preserve">Authors </w:t>
    </w:r>
    <w:r>
      <w:rPr>
        <w:rFonts w:ascii="Palatino Linotype" w:hAnsi="Palatino Linotype"/>
        <w:lang w:val="id-ID"/>
      </w:rPr>
      <w:t>(© year)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588" w:rsidRDefault="00387588" w:rsidP="00387588">
    <w:pPr>
      <w:jc w:val="right"/>
    </w:pPr>
  </w:p>
  <w:p w:rsidR="00387588" w:rsidRDefault="003875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7255E"/>
    <w:multiLevelType w:val="hybridMultilevel"/>
    <w:tmpl w:val="30A81538"/>
    <w:lvl w:ilvl="0" w:tplc="B0A88C2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10BB09CC"/>
    <w:multiLevelType w:val="hybridMultilevel"/>
    <w:tmpl w:val="E1401A1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8AF53B1"/>
    <w:multiLevelType w:val="hybridMultilevel"/>
    <w:tmpl w:val="D9CE39E8"/>
    <w:lvl w:ilvl="0" w:tplc="F33A91D0">
      <w:start w:val="1"/>
      <w:numFmt w:val="decimal"/>
      <w:lvlText w:val="%1."/>
      <w:lvlJc w:val="left"/>
      <w:pPr>
        <w:ind w:left="1211" w:hanging="360"/>
      </w:pPr>
      <w:rPr>
        <w:rFonts w:hint="default"/>
        <w:color w:val="00B0F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C01"/>
    <w:rsid w:val="00003E7A"/>
    <w:rsid w:val="000279DF"/>
    <w:rsid w:val="0004713E"/>
    <w:rsid w:val="00097F58"/>
    <w:rsid w:val="000F4497"/>
    <w:rsid w:val="00220DA5"/>
    <w:rsid w:val="00250809"/>
    <w:rsid w:val="002E6D9B"/>
    <w:rsid w:val="00310950"/>
    <w:rsid w:val="00314FBC"/>
    <w:rsid w:val="00387588"/>
    <w:rsid w:val="003A7FFE"/>
    <w:rsid w:val="00430C01"/>
    <w:rsid w:val="00433A43"/>
    <w:rsid w:val="004567DB"/>
    <w:rsid w:val="004A4745"/>
    <w:rsid w:val="00501B3D"/>
    <w:rsid w:val="006673D8"/>
    <w:rsid w:val="00686C3F"/>
    <w:rsid w:val="007042F7"/>
    <w:rsid w:val="00715E2F"/>
    <w:rsid w:val="00771AED"/>
    <w:rsid w:val="00773124"/>
    <w:rsid w:val="007B0457"/>
    <w:rsid w:val="00835AE1"/>
    <w:rsid w:val="008851C1"/>
    <w:rsid w:val="008D2303"/>
    <w:rsid w:val="00982305"/>
    <w:rsid w:val="00BC0014"/>
    <w:rsid w:val="00BE2D33"/>
    <w:rsid w:val="00C15305"/>
    <w:rsid w:val="00D03ED3"/>
    <w:rsid w:val="00D40190"/>
    <w:rsid w:val="00D85A4A"/>
    <w:rsid w:val="00E00761"/>
    <w:rsid w:val="00E71453"/>
    <w:rsid w:val="00EC4EC8"/>
    <w:rsid w:val="00F119DC"/>
    <w:rsid w:val="00F444ED"/>
    <w:rsid w:val="00FB1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DF22A6-F5A2-4CD7-BD4C-4FFDE958F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C01"/>
    <w:pPr>
      <w:spacing w:after="0" w:line="240" w:lineRule="auto"/>
      <w:jc w:val="both"/>
    </w:pPr>
    <w:rPr>
      <w:rFonts w:ascii="Palatino Linotype" w:eastAsia="Calibri" w:hAnsi="Palatino Linotype" w:cs="Times New Roman"/>
    </w:rPr>
  </w:style>
  <w:style w:type="paragraph" w:styleId="Heading1">
    <w:name w:val="heading 1"/>
    <w:basedOn w:val="Normal"/>
    <w:next w:val="Normal"/>
    <w:link w:val="Heading1Char"/>
    <w:uiPriority w:val="9"/>
    <w:qFormat/>
    <w:rsid w:val="00430C01"/>
    <w:pPr>
      <w:spacing w:before="240" w:after="240"/>
      <w:outlineLvl w:val="0"/>
    </w:pPr>
    <w:rPr>
      <w:rFonts w:eastAsia="Times New Roman"/>
      <w:b/>
      <w:color w:val="002060"/>
      <w:sz w:val="28"/>
      <w:szCs w:val="32"/>
    </w:rPr>
  </w:style>
  <w:style w:type="paragraph" w:styleId="Heading2">
    <w:name w:val="heading 2"/>
    <w:basedOn w:val="Normal"/>
    <w:next w:val="Normal"/>
    <w:link w:val="Heading2Char"/>
    <w:uiPriority w:val="9"/>
    <w:unhideWhenUsed/>
    <w:qFormat/>
    <w:rsid w:val="00430C01"/>
    <w:pPr>
      <w:outlineLvl w:val="1"/>
    </w:pPr>
    <w:rPr>
      <w:rFonts w:eastAsia="Times New Roman"/>
      <w:b/>
      <w:color w:val="0070C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C01"/>
    <w:rPr>
      <w:rFonts w:ascii="Palatino Linotype" w:eastAsia="Times New Roman" w:hAnsi="Palatino Linotype" w:cs="Times New Roman"/>
      <w:b/>
      <w:color w:val="002060"/>
      <w:sz w:val="28"/>
      <w:szCs w:val="32"/>
    </w:rPr>
  </w:style>
  <w:style w:type="character" w:customStyle="1" w:styleId="Heading2Char">
    <w:name w:val="Heading 2 Char"/>
    <w:basedOn w:val="DefaultParagraphFont"/>
    <w:link w:val="Heading2"/>
    <w:uiPriority w:val="9"/>
    <w:rsid w:val="00430C01"/>
    <w:rPr>
      <w:rFonts w:ascii="Palatino Linotype" w:eastAsia="Times New Roman" w:hAnsi="Palatino Linotype" w:cs="Times New Roman"/>
      <w:b/>
      <w:color w:val="0070C0"/>
      <w:szCs w:val="26"/>
    </w:rPr>
  </w:style>
  <w:style w:type="paragraph" w:styleId="Header">
    <w:name w:val="header"/>
    <w:basedOn w:val="Normal"/>
    <w:link w:val="HeaderChar"/>
    <w:uiPriority w:val="99"/>
    <w:rsid w:val="00430C01"/>
    <w:pPr>
      <w:tabs>
        <w:tab w:val="center" w:pos="4320"/>
        <w:tab w:val="right" w:pos="8640"/>
      </w:tabs>
    </w:pPr>
    <w:rPr>
      <w:rFonts w:ascii="Myriad Pro" w:eastAsia="Times New Roman" w:hAnsi="Myriad Pro"/>
      <w:sz w:val="20"/>
      <w:szCs w:val="24"/>
    </w:rPr>
  </w:style>
  <w:style w:type="character" w:customStyle="1" w:styleId="HeaderChar">
    <w:name w:val="Header Char"/>
    <w:basedOn w:val="DefaultParagraphFont"/>
    <w:link w:val="Header"/>
    <w:uiPriority w:val="99"/>
    <w:rsid w:val="00430C01"/>
    <w:rPr>
      <w:rFonts w:ascii="Myriad Pro" w:eastAsia="Times New Roman" w:hAnsi="Myriad Pro" w:cs="Times New Roman"/>
      <w:sz w:val="20"/>
      <w:szCs w:val="24"/>
    </w:rPr>
  </w:style>
  <w:style w:type="paragraph" w:customStyle="1" w:styleId="2author">
    <w:name w:val="2. author"/>
    <w:basedOn w:val="Normal"/>
    <w:qFormat/>
    <w:rsid w:val="00430C01"/>
    <w:pPr>
      <w:ind w:right="1701"/>
      <w:jc w:val="left"/>
    </w:pPr>
    <w:rPr>
      <w:b/>
      <w:color w:val="0070C0"/>
    </w:rPr>
  </w:style>
  <w:style w:type="paragraph" w:customStyle="1" w:styleId="3Institution">
    <w:name w:val="3. Institution"/>
    <w:basedOn w:val="Normal"/>
    <w:qFormat/>
    <w:rsid w:val="00430C01"/>
    <w:pPr>
      <w:ind w:right="1701"/>
      <w:jc w:val="left"/>
    </w:pPr>
    <w:rPr>
      <w:sz w:val="20"/>
    </w:rPr>
  </w:style>
  <w:style w:type="paragraph" w:customStyle="1" w:styleId="4Abstract">
    <w:name w:val="4. Abstract"/>
    <w:basedOn w:val="Normal"/>
    <w:qFormat/>
    <w:rsid w:val="00430C01"/>
    <w:pPr>
      <w:ind w:right="1701"/>
    </w:pPr>
    <w:rPr>
      <w:sz w:val="20"/>
    </w:rPr>
  </w:style>
  <w:style w:type="paragraph" w:styleId="Footer">
    <w:name w:val="footer"/>
    <w:basedOn w:val="Normal"/>
    <w:link w:val="FooterChar"/>
    <w:uiPriority w:val="99"/>
    <w:unhideWhenUsed/>
    <w:rsid w:val="00430C01"/>
    <w:pPr>
      <w:tabs>
        <w:tab w:val="center" w:pos="4513"/>
        <w:tab w:val="right" w:pos="9026"/>
      </w:tabs>
    </w:pPr>
  </w:style>
  <w:style w:type="character" w:customStyle="1" w:styleId="FooterChar">
    <w:name w:val="Footer Char"/>
    <w:basedOn w:val="DefaultParagraphFont"/>
    <w:link w:val="Footer"/>
    <w:uiPriority w:val="99"/>
    <w:rsid w:val="00430C01"/>
    <w:rPr>
      <w:rFonts w:ascii="Palatino Linotype" w:eastAsia="Calibri" w:hAnsi="Palatino Linotype" w:cs="Times New Roman"/>
    </w:rPr>
  </w:style>
  <w:style w:type="paragraph" w:styleId="BodyText">
    <w:name w:val="Body Text"/>
    <w:basedOn w:val="Normal"/>
    <w:link w:val="BodyTextChar"/>
    <w:uiPriority w:val="99"/>
    <w:unhideWhenUsed/>
    <w:rsid w:val="00430C01"/>
    <w:pPr>
      <w:ind w:firstLine="567"/>
    </w:pPr>
  </w:style>
  <w:style w:type="character" w:customStyle="1" w:styleId="BodyTextChar">
    <w:name w:val="Body Text Char"/>
    <w:basedOn w:val="DefaultParagraphFont"/>
    <w:link w:val="BodyText"/>
    <w:uiPriority w:val="99"/>
    <w:rsid w:val="00430C01"/>
    <w:rPr>
      <w:rFonts w:ascii="Palatino Linotype" w:eastAsia="Calibri" w:hAnsi="Palatino Linotype" w:cs="Times New Roman"/>
    </w:rPr>
  </w:style>
  <w:style w:type="character" w:styleId="Hyperlink">
    <w:name w:val="Hyperlink"/>
    <w:uiPriority w:val="99"/>
    <w:unhideWhenUsed/>
    <w:rsid w:val="00430C01"/>
    <w:rPr>
      <w:color w:val="0563C1"/>
      <w:u w:val="single"/>
    </w:rPr>
  </w:style>
  <w:style w:type="table" w:styleId="TableGrid">
    <w:name w:val="Table Grid"/>
    <w:basedOn w:val="TableNormal"/>
    <w:uiPriority w:val="59"/>
    <w:rsid w:val="00430C01"/>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rsid w:val="00430C01"/>
    <w:pPr>
      <w:widowControl w:val="0"/>
      <w:autoSpaceDE w:val="0"/>
      <w:autoSpaceDN w:val="0"/>
      <w:spacing w:before="99"/>
      <w:ind w:left="686" w:right="133"/>
      <w:jc w:val="left"/>
    </w:pPr>
    <w:rPr>
      <w:rFonts w:ascii="Calibri" w:hAnsi="Calibri"/>
      <w:b/>
      <w:bCs/>
      <w:sz w:val="28"/>
      <w:szCs w:val="28"/>
    </w:rPr>
  </w:style>
  <w:style w:type="character" w:customStyle="1" w:styleId="TitleChar">
    <w:name w:val="Title Char"/>
    <w:basedOn w:val="DefaultParagraphFont"/>
    <w:link w:val="Title"/>
    <w:uiPriority w:val="10"/>
    <w:rsid w:val="00430C01"/>
    <w:rPr>
      <w:rFonts w:ascii="Calibri" w:eastAsia="Calibri" w:hAnsi="Calibri" w:cs="Times New Roman"/>
      <w:b/>
      <w:bCs/>
      <w:sz w:val="28"/>
      <w:szCs w:val="28"/>
    </w:rPr>
  </w:style>
  <w:style w:type="paragraph" w:styleId="ListParagraph">
    <w:name w:val="List Paragraph"/>
    <w:basedOn w:val="Normal"/>
    <w:uiPriority w:val="1"/>
    <w:qFormat/>
    <w:rsid w:val="00430C01"/>
    <w:pPr>
      <w:widowControl w:val="0"/>
      <w:autoSpaceDE w:val="0"/>
      <w:autoSpaceDN w:val="0"/>
      <w:ind w:left="545" w:hanging="360"/>
    </w:pPr>
    <w:rPr>
      <w:rFonts w:ascii="Calibri" w:hAnsi="Calibri"/>
    </w:rPr>
  </w:style>
  <w:style w:type="paragraph" w:customStyle="1" w:styleId="6AbstrakIsi">
    <w:name w:val="6. Abstrak Isi"/>
    <w:basedOn w:val="Normal"/>
    <w:qFormat/>
    <w:rsid w:val="00430C01"/>
    <w:pPr>
      <w:ind w:left="567" w:right="567"/>
    </w:pPr>
    <w:rPr>
      <w:rFonts w:ascii="Calibri" w:eastAsia="Times New Roman" w:hAnsi="Calibri" w:cs="Arial"/>
      <w:sz w:val="20"/>
    </w:rPr>
  </w:style>
  <w:style w:type="character" w:customStyle="1" w:styleId="s1">
    <w:name w:val="s1"/>
    <w:qFormat/>
    <w:rsid w:val="00430C01"/>
    <w:rPr>
      <w:rFonts w:ascii=".SFUI-Regular" w:hAnsi=".SFUI-Regular"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dx.doi.org/10.30998/cs.000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x.doi.org/10.30998/cs.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C8D1ED9-F3CF-4022-A53A-CEEB21CE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8</Pages>
  <Words>5510</Words>
  <Characters>31413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2</cp:revision>
  <dcterms:created xsi:type="dcterms:W3CDTF">2021-11-29T19:39:00Z</dcterms:created>
  <dcterms:modified xsi:type="dcterms:W3CDTF">2022-02-05T11:08:00Z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http://www.zotero.org/styles/iop-conference-series-earth-and-environmental-science</vt:lpwstr>
  </property>
  <property fmtid="{D5CDD505-2E9C-101B-9397-08002B2CF9AE}" pid="15" name="Mendeley Recent Style Name 6_1">
    <vt:lpwstr>IOP Conference Series: Earth and Environmental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905aa79a-f522-3183-9619-770d1daba6bd</vt:lpwstr>
  </property>
  <property fmtid="{D5CDD505-2E9C-101B-9397-08002B2CF9AE}" pid="24" name="Mendeley Citation Style_1">
    <vt:lpwstr>http://www.zotero.org/styles/modern-language-association</vt:lpwstr>
  </property>
</Properties>
</file>